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AEBBA" w14:textId="18F6DBB7" w:rsidR="00C13B61" w:rsidRDefault="00C13B61">
      <w:pPr>
        <w:rPr>
          <w:b/>
          <w:u w:val="single"/>
        </w:rPr>
      </w:pPr>
      <w:r>
        <w:rPr>
          <w:b/>
          <w:noProof/>
          <w:u w:val="single"/>
          <w:lang w:val="de-DE" w:eastAsia="de-DE"/>
        </w:rPr>
        <w:drawing>
          <wp:anchor distT="0" distB="0" distL="114300" distR="114300" simplePos="0" relativeHeight="251658240" behindDoc="0" locked="0" layoutInCell="1" allowOverlap="1" wp14:anchorId="7DFD0C26" wp14:editId="5157C67C">
            <wp:simplePos x="0" y="0"/>
            <wp:positionH relativeFrom="column">
              <wp:posOffset>4360545</wp:posOffset>
            </wp:positionH>
            <wp:positionV relativeFrom="paragraph">
              <wp:posOffset>-669290</wp:posOffset>
            </wp:positionV>
            <wp:extent cx="2298700" cy="788035"/>
            <wp:effectExtent l="0" t="0" r="12700" b="0"/>
            <wp:wrapTight wrapText="bothSides">
              <wp:wrapPolygon edited="0">
                <wp:start x="0" y="0"/>
                <wp:lineTo x="0" y="20886"/>
                <wp:lineTo x="21481" y="20886"/>
                <wp:lineTo x="21481" y="0"/>
                <wp:lineTo x="0" y="0"/>
              </wp:wrapPolygon>
            </wp:wrapTight>
            <wp:docPr id="1" name="Bild 1" descr="Macintosh HD:Users:scholzr:Desktop:Desktop 2:GlobalTraps:Figures:Logos:TraPsFinal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cholzr:Desktop:Desktop 2:GlobalTraps:Figures:Logos:TraPsFinal_CMYK.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7880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BC1F199" w14:textId="77777777" w:rsidR="00C13B61" w:rsidRDefault="00C13B61">
      <w:pPr>
        <w:rPr>
          <w:b/>
          <w:u w:val="single"/>
        </w:rPr>
      </w:pPr>
    </w:p>
    <w:p w14:paraId="1A5E48CF" w14:textId="77777777" w:rsidR="00C13B61" w:rsidRDefault="00C13B61">
      <w:pPr>
        <w:rPr>
          <w:b/>
          <w:u w:val="single"/>
        </w:rPr>
      </w:pPr>
    </w:p>
    <w:p w14:paraId="030A6450" w14:textId="77777777" w:rsidR="00D570B5" w:rsidRDefault="00D570B5" w:rsidP="00D570B5">
      <w:pPr>
        <w:widowControl w:val="0"/>
        <w:autoSpaceDE w:val="0"/>
        <w:autoSpaceDN w:val="0"/>
        <w:adjustRightInd w:val="0"/>
        <w:rPr>
          <w:rFonts w:ascii="Helvetica" w:hAnsi="Helvetica" w:cs="Helvetica"/>
          <w:lang w:val="de-DE"/>
        </w:rPr>
      </w:pPr>
    </w:p>
    <w:p w14:paraId="40B70CC8" w14:textId="77777777" w:rsidR="00D570B5" w:rsidRDefault="00D570B5" w:rsidP="00D570B5">
      <w:pPr>
        <w:widowControl w:val="0"/>
        <w:autoSpaceDE w:val="0"/>
        <w:autoSpaceDN w:val="0"/>
        <w:adjustRightInd w:val="0"/>
        <w:rPr>
          <w:rFonts w:ascii="Helvetica" w:hAnsi="Helvetica" w:cs="Helvetica"/>
          <w:lang w:val="de-DE"/>
        </w:rPr>
      </w:pPr>
    </w:p>
    <w:p w14:paraId="73104E60" w14:textId="77777777" w:rsidR="00D570B5" w:rsidRDefault="00D570B5" w:rsidP="00D570B5">
      <w:pPr>
        <w:pStyle w:val="Titel"/>
        <w:rPr>
          <w:lang w:val="de-DE"/>
        </w:rPr>
      </w:pPr>
      <w:r>
        <w:rPr>
          <w:lang w:val="de-DE"/>
        </w:rPr>
        <w:t xml:space="preserve">Vision </w:t>
      </w:r>
      <w:proofErr w:type="spellStart"/>
      <w:r>
        <w:rPr>
          <w:lang w:val="de-DE"/>
        </w:rPr>
        <w:t>for</w:t>
      </w:r>
      <w:proofErr w:type="spellEnd"/>
      <w:r>
        <w:rPr>
          <w:lang w:val="de-DE"/>
        </w:rPr>
        <w:t> </w:t>
      </w:r>
      <w:proofErr w:type="spellStart"/>
      <w:r>
        <w:rPr>
          <w:lang w:val="de-DE"/>
        </w:rPr>
        <w:t>sustainable</w:t>
      </w:r>
      <w:proofErr w:type="spellEnd"/>
      <w:r>
        <w:rPr>
          <w:lang w:val="de-DE"/>
        </w:rPr>
        <w:t xml:space="preserve"> </w:t>
      </w:r>
      <w:proofErr w:type="spellStart"/>
      <w:r>
        <w:rPr>
          <w:lang w:val="de-DE"/>
        </w:rPr>
        <w:t>phosphorus</w:t>
      </w:r>
      <w:proofErr w:type="spellEnd"/>
      <w:r>
        <w:rPr>
          <w:lang w:val="de-DE"/>
        </w:rPr>
        <w:t xml:space="preserve"> in </w:t>
      </w:r>
      <w:proofErr w:type="spellStart"/>
      <w:r>
        <w:rPr>
          <w:lang w:val="de-DE"/>
        </w:rPr>
        <w:t>tomorrow’s</w:t>
      </w:r>
      <w:proofErr w:type="spellEnd"/>
      <w:r>
        <w:rPr>
          <w:lang w:val="de-DE"/>
        </w:rPr>
        <w:t xml:space="preserve"> </w:t>
      </w:r>
      <w:proofErr w:type="spellStart"/>
      <w:r>
        <w:rPr>
          <w:lang w:val="de-DE"/>
        </w:rPr>
        <w:t>world</w:t>
      </w:r>
      <w:proofErr w:type="spellEnd"/>
    </w:p>
    <w:p w14:paraId="539BA658" w14:textId="77777777" w:rsidR="00D570B5" w:rsidRDefault="00D570B5" w:rsidP="00D570B5">
      <w:pPr>
        <w:widowControl w:val="0"/>
        <w:autoSpaceDE w:val="0"/>
        <w:autoSpaceDN w:val="0"/>
        <w:adjustRightInd w:val="0"/>
        <w:rPr>
          <w:rFonts w:ascii="Helvetica" w:hAnsi="Helvetica" w:cs="Helvetica"/>
          <w:lang w:val="de-DE"/>
        </w:rPr>
      </w:pPr>
    </w:p>
    <w:p w14:paraId="3BE818C8" w14:textId="396B747C" w:rsidR="00D570B5" w:rsidRPr="00F42600" w:rsidRDefault="00D570B5" w:rsidP="00D570B5">
      <w:pPr>
        <w:pStyle w:val="berschrift3"/>
        <w:rPr>
          <w:color w:val="000090"/>
          <w:lang w:val="de-DE"/>
        </w:rPr>
      </w:pPr>
      <w:proofErr w:type="spellStart"/>
      <w:r w:rsidRPr="00F42600">
        <w:rPr>
          <w:color w:val="000090"/>
          <w:lang w:val="de-DE"/>
        </w:rPr>
        <w:t>Contributions</w:t>
      </w:r>
      <w:proofErr w:type="spellEnd"/>
      <w:r w:rsidRPr="00F42600">
        <w:rPr>
          <w:color w:val="000090"/>
          <w:lang w:val="de-DE"/>
        </w:rPr>
        <w:t xml:space="preserve"> </w:t>
      </w:r>
      <w:proofErr w:type="spellStart"/>
      <w:r w:rsidRPr="00F42600">
        <w:rPr>
          <w:color w:val="000090"/>
          <w:lang w:val="de-DE"/>
        </w:rPr>
        <w:t>of</w:t>
      </w:r>
      <w:proofErr w:type="spellEnd"/>
      <w:r w:rsidRPr="00F42600">
        <w:rPr>
          <w:color w:val="000090"/>
          <w:lang w:val="de-DE"/>
        </w:rPr>
        <w:t xml:space="preserve"> Global </w:t>
      </w:r>
      <w:proofErr w:type="spellStart"/>
      <w:r w:rsidRPr="00F42600">
        <w:rPr>
          <w:color w:val="000090"/>
          <w:lang w:val="de-DE"/>
        </w:rPr>
        <w:t>TraPs</w:t>
      </w:r>
      <w:proofErr w:type="spellEnd"/>
      <w:r w:rsidRPr="00F42600">
        <w:rPr>
          <w:color w:val="000090"/>
          <w:lang w:val="de-DE"/>
        </w:rPr>
        <w:t xml:space="preserve"> </w:t>
      </w:r>
      <w:proofErr w:type="spellStart"/>
      <w:r w:rsidRPr="00F42600">
        <w:rPr>
          <w:color w:val="000090"/>
          <w:lang w:val="de-DE"/>
        </w:rPr>
        <w:t>to</w:t>
      </w:r>
      <w:proofErr w:type="spellEnd"/>
      <w:r w:rsidRPr="00F42600">
        <w:rPr>
          <w:color w:val="000090"/>
          <w:lang w:val="de-DE"/>
        </w:rPr>
        <w:t xml:space="preserve"> </w:t>
      </w:r>
      <w:proofErr w:type="spellStart"/>
      <w:r w:rsidRPr="00F42600">
        <w:rPr>
          <w:color w:val="000090"/>
          <w:lang w:val="de-DE"/>
        </w:rPr>
        <w:t>the</w:t>
      </w:r>
      <w:proofErr w:type="spellEnd"/>
      <w:r w:rsidRPr="00F42600">
        <w:rPr>
          <w:color w:val="000090"/>
          <w:lang w:val="de-DE"/>
        </w:rPr>
        <w:t xml:space="preserve"> </w:t>
      </w:r>
      <w:proofErr w:type="spellStart"/>
      <w:r w:rsidRPr="00F42600">
        <w:rPr>
          <w:color w:val="000090"/>
          <w:lang w:val="de-DE"/>
        </w:rPr>
        <w:t>Centenary</w:t>
      </w:r>
      <w:proofErr w:type="spellEnd"/>
      <w:r w:rsidRPr="00F42600">
        <w:rPr>
          <w:color w:val="000090"/>
          <w:lang w:val="de-DE"/>
        </w:rPr>
        <w:t xml:space="preserve"> Edition </w:t>
      </w:r>
      <w:proofErr w:type="spellStart"/>
      <w:r w:rsidRPr="00F42600">
        <w:rPr>
          <w:color w:val="000090"/>
          <w:lang w:val="de-DE"/>
        </w:rPr>
        <w:t>of</w:t>
      </w:r>
      <w:proofErr w:type="spellEnd"/>
      <w:r w:rsidRPr="00F42600">
        <w:rPr>
          <w:color w:val="000090"/>
          <w:lang w:val="de-DE"/>
        </w:rPr>
        <w:t xml:space="preserve"> </w:t>
      </w:r>
      <w:proofErr w:type="spellStart"/>
      <w:r w:rsidRPr="00F42600">
        <w:rPr>
          <w:color w:val="000090"/>
          <w:lang w:val="de-DE"/>
        </w:rPr>
        <w:t>the</w:t>
      </w:r>
      <w:proofErr w:type="spellEnd"/>
      <w:r w:rsidRPr="00F42600">
        <w:rPr>
          <w:color w:val="000090"/>
          <w:lang w:val="de-DE"/>
        </w:rPr>
        <w:t xml:space="preserve"> SCOPE Newsletter</w:t>
      </w:r>
    </w:p>
    <w:p w14:paraId="520B9030" w14:textId="77777777" w:rsidR="00D570B5" w:rsidRPr="00F42600" w:rsidRDefault="00D570B5" w:rsidP="00D570B5">
      <w:pPr>
        <w:pStyle w:val="berschrift3"/>
        <w:rPr>
          <w:color w:val="000090"/>
          <w:lang w:val="de-DE"/>
        </w:rPr>
      </w:pPr>
      <w:proofErr w:type="spellStart"/>
      <w:r w:rsidRPr="00F42600">
        <w:rPr>
          <w:color w:val="000090"/>
          <w:lang w:val="de-DE"/>
        </w:rPr>
        <w:t>Presented</w:t>
      </w:r>
      <w:proofErr w:type="spellEnd"/>
      <w:r w:rsidRPr="00F42600">
        <w:rPr>
          <w:color w:val="000090"/>
          <w:lang w:val="de-DE"/>
        </w:rPr>
        <w:t xml:space="preserve"> </w:t>
      </w:r>
      <w:proofErr w:type="spellStart"/>
      <w:r w:rsidRPr="00F42600">
        <w:rPr>
          <w:color w:val="000090"/>
          <w:lang w:val="de-DE"/>
        </w:rPr>
        <w:t>at</w:t>
      </w:r>
      <w:proofErr w:type="spellEnd"/>
      <w:r w:rsidRPr="00F42600">
        <w:rPr>
          <w:color w:val="000090"/>
          <w:lang w:val="de-DE"/>
        </w:rPr>
        <w:t xml:space="preserve"> </w:t>
      </w:r>
      <w:proofErr w:type="spellStart"/>
      <w:r w:rsidRPr="00F42600">
        <w:rPr>
          <w:color w:val="000090"/>
          <w:lang w:val="de-DE"/>
        </w:rPr>
        <w:t>the</w:t>
      </w:r>
      <w:proofErr w:type="spellEnd"/>
      <w:r w:rsidRPr="00F42600">
        <w:rPr>
          <w:color w:val="000090"/>
          <w:lang w:val="de-DE"/>
        </w:rPr>
        <w:t xml:space="preserve"> 4th </w:t>
      </w:r>
      <w:proofErr w:type="spellStart"/>
      <w:r w:rsidRPr="00F42600">
        <w:rPr>
          <w:color w:val="000090"/>
          <w:lang w:val="de-DE"/>
        </w:rPr>
        <w:t>world</w:t>
      </w:r>
      <w:proofErr w:type="spellEnd"/>
      <w:r w:rsidRPr="00F42600">
        <w:rPr>
          <w:color w:val="000090"/>
          <w:lang w:val="de-DE"/>
        </w:rPr>
        <w:t xml:space="preserve"> </w:t>
      </w:r>
      <w:proofErr w:type="spellStart"/>
      <w:r w:rsidRPr="00F42600">
        <w:rPr>
          <w:color w:val="000090"/>
          <w:lang w:val="de-DE"/>
        </w:rPr>
        <w:t>Sustainable</w:t>
      </w:r>
      <w:proofErr w:type="spellEnd"/>
      <w:r w:rsidRPr="00F42600">
        <w:rPr>
          <w:color w:val="000090"/>
          <w:lang w:val="de-DE"/>
        </w:rPr>
        <w:t> </w:t>
      </w:r>
      <w:proofErr w:type="spellStart"/>
      <w:r w:rsidRPr="00F42600">
        <w:rPr>
          <w:color w:val="000090"/>
          <w:lang w:val="de-DE"/>
        </w:rPr>
        <w:t>Phosphorus</w:t>
      </w:r>
      <w:proofErr w:type="spellEnd"/>
      <w:r w:rsidRPr="00F42600">
        <w:rPr>
          <w:color w:val="000090"/>
          <w:lang w:val="de-DE"/>
        </w:rPr>
        <w:t xml:space="preserve"> </w:t>
      </w:r>
      <w:proofErr w:type="spellStart"/>
      <w:r w:rsidRPr="00F42600">
        <w:rPr>
          <w:color w:val="000090"/>
          <w:lang w:val="de-DE"/>
        </w:rPr>
        <w:t>Summit</w:t>
      </w:r>
      <w:proofErr w:type="spellEnd"/>
      <w:r w:rsidRPr="00F42600">
        <w:rPr>
          <w:color w:val="000090"/>
          <w:lang w:val="de-DE"/>
        </w:rPr>
        <w:t>, 1 - 3 Sept, Montpellier, France</w:t>
      </w:r>
    </w:p>
    <w:p w14:paraId="20A771FB" w14:textId="77777777" w:rsidR="00D570B5" w:rsidRDefault="00D570B5" w:rsidP="00D570B5">
      <w:pPr>
        <w:widowControl w:val="0"/>
        <w:autoSpaceDE w:val="0"/>
        <w:autoSpaceDN w:val="0"/>
        <w:adjustRightInd w:val="0"/>
        <w:rPr>
          <w:rFonts w:ascii="Helvetica" w:hAnsi="Helvetica" w:cs="Helvetica"/>
          <w:lang w:val="de-DE"/>
        </w:rPr>
      </w:pPr>
    </w:p>
    <w:p w14:paraId="09EEF77F" w14:textId="77777777" w:rsidR="00D570B5" w:rsidRDefault="00D570B5" w:rsidP="00D570B5">
      <w:pPr>
        <w:widowControl w:val="0"/>
        <w:autoSpaceDE w:val="0"/>
        <w:autoSpaceDN w:val="0"/>
        <w:adjustRightInd w:val="0"/>
        <w:rPr>
          <w:rFonts w:ascii="Helvetica" w:hAnsi="Helvetica" w:cs="Helvetica"/>
          <w:lang w:val="de-DE"/>
        </w:rPr>
      </w:pPr>
    </w:p>
    <w:p w14:paraId="2B6E4D78" w14:textId="59707807" w:rsidR="00D570B5" w:rsidRDefault="00D570B5" w:rsidP="00D570B5">
      <w:pPr>
        <w:widowControl w:val="0"/>
        <w:autoSpaceDE w:val="0"/>
        <w:autoSpaceDN w:val="0"/>
        <w:adjustRightInd w:val="0"/>
        <w:rPr>
          <w:rFonts w:ascii="Helvetica" w:hAnsi="Helvetica" w:cs="Helvetica"/>
          <w:lang w:val="de-DE"/>
        </w:rPr>
      </w:pPr>
    </w:p>
    <w:p w14:paraId="03C710FC" w14:textId="64AD42FB" w:rsidR="00D570B5" w:rsidRPr="00D570B5" w:rsidRDefault="00D570B5" w:rsidP="00D570B5">
      <w:pPr>
        <w:pStyle w:val="berschrift2"/>
        <w:rPr>
          <w:lang w:val="de-DE"/>
        </w:rPr>
      </w:pPr>
      <w:proofErr w:type="spellStart"/>
      <w:r>
        <w:rPr>
          <w:lang w:val="de-DE"/>
        </w:rPr>
        <w:t>Contribution</w:t>
      </w:r>
      <w:proofErr w:type="spellEnd"/>
      <w:r>
        <w:rPr>
          <w:lang w:val="de-DE"/>
        </w:rPr>
        <w:t xml:space="preserve"> 1</w:t>
      </w:r>
    </w:p>
    <w:p w14:paraId="1F7C1265" w14:textId="6699E823" w:rsidR="00D570B5" w:rsidRDefault="00D570B5" w:rsidP="00D570B5">
      <w:pPr>
        <w:pStyle w:val="berschrift2"/>
        <w:rPr>
          <w:lang w:val="de-DE"/>
        </w:rPr>
      </w:pPr>
      <w:r>
        <w:rPr>
          <w:lang w:val="de-DE"/>
        </w:rPr>
        <w:t xml:space="preserve">Efficiency – </w:t>
      </w:r>
      <w:proofErr w:type="spellStart"/>
      <w:r>
        <w:rPr>
          <w:lang w:val="de-DE"/>
        </w:rPr>
        <w:t>pollution</w:t>
      </w:r>
      <w:proofErr w:type="spellEnd"/>
      <w:r>
        <w:rPr>
          <w:lang w:val="de-DE"/>
        </w:rPr>
        <w:t xml:space="preserve"> -- </w:t>
      </w:r>
      <w:proofErr w:type="spellStart"/>
      <w:r>
        <w:rPr>
          <w:lang w:val="de-DE"/>
        </w:rPr>
        <w:t>social</w:t>
      </w:r>
      <w:proofErr w:type="spellEnd"/>
      <w:r>
        <w:rPr>
          <w:lang w:val="de-DE"/>
        </w:rPr>
        <w:t xml:space="preserve"> </w:t>
      </w:r>
      <w:proofErr w:type="spellStart"/>
      <w:r>
        <w:rPr>
          <w:lang w:val="de-DE"/>
        </w:rPr>
        <w:t>responsibility</w:t>
      </w:r>
      <w:proofErr w:type="spellEnd"/>
      <w:r>
        <w:rPr>
          <w:lang w:val="de-DE"/>
        </w:rPr>
        <w:t xml:space="preserve">: Keys </w:t>
      </w:r>
      <w:proofErr w:type="spellStart"/>
      <w:r>
        <w:rPr>
          <w:lang w:val="de-DE"/>
        </w:rPr>
        <w:t>for</w:t>
      </w:r>
      <w:proofErr w:type="spellEnd"/>
      <w:r>
        <w:rPr>
          <w:lang w:val="de-DE"/>
        </w:rPr>
        <w:t> </w:t>
      </w:r>
      <w:proofErr w:type="spellStart"/>
      <w:r>
        <w:rPr>
          <w:lang w:val="de-DE"/>
        </w:rPr>
        <w:t>sustainable</w:t>
      </w:r>
      <w:proofErr w:type="spellEnd"/>
      <w:r>
        <w:rPr>
          <w:lang w:val="de-DE"/>
        </w:rPr>
        <w:t xml:space="preserve"> </w:t>
      </w:r>
      <w:proofErr w:type="spellStart"/>
      <w:r>
        <w:rPr>
          <w:lang w:val="de-DE"/>
        </w:rPr>
        <w:t>phosphorus</w:t>
      </w:r>
      <w:proofErr w:type="spellEnd"/>
      <w:r>
        <w:rPr>
          <w:lang w:val="de-DE"/>
        </w:rPr>
        <w:t xml:space="preserve"> </w:t>
      </w:r>
      <w:proofErr w:type="spellStart"/>
      <w:r>
        <w:rPr>
          <w:lang w:val="de-DE"/>
        </w:rPr>
        <w:t>use</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food</w:t>
      </w:r>
      <w:proofErr w:type="spellEnd"/>
      <w:r>
        <w:rPr>
          <w:lang w:val="de-DE"/>
        </w:rPr>
        <w:t xml:space="preserve"> </w:t>
      </w:r>
      <w:proofErr w:type="spellStart"/>
      <w:r>
        <w:rPr>
          <w:lang w:val="de-DE"/>
        </w:rPr>
        <w:t>security</w:t>
      </w:r>
      <w:proofErr w:type="spellEnd"/>
    </w:p>
    <w:p w14:paraId="75DA78D1" w14:textId="1FBEA79C" w:rsidR="00D570B5" w:rsidRDefault="00A15A7B" w:rsidP="00D570B5">
      <w:pPr>
        <w:widowControl w:val="0"/>
        <w:autoSpaceDE w:val="0"/>
        <w:autoSpaceDN w:val="0"/>
        <w:adjustRightInd w:val="0"/>
        <w:rPr>
          <w:rFonts w:ascii="Helvetica" w:hAnsi="Helvetica" w:cs="Helvetica"/>
          <w:lang w:val="de-DE"/>
        </w:rPr>
      </w:pPr>
      <w:r>
        <w:rPr>
          <w:rFonts w:ascii="Helvetica" w:hAnsi="Helvetica" w:cs="Helvetica"/>
          <w:lang w:val="de-DE"/>
        </w:rPr>
        <w:t>Amit H. Roy, Roland W. Scholz </w:t>
      </w:r>
      <w:proofErr w:type="spellStart"/>
      <w:r>
        <w:rPr>
          <w:rFonts w:ascii="Helvetica" w:hAnsi="Helvetica" w:cs="Helvetica"/>
          <w:lang w:val="de-DE"/>
        </w:rPr>
        <w:t>and</w:t>
      </w:r>
      <w:proofErr w:type="spellEnd"/>
      <w:r w:rsidR="00D570B5">
        <w:rPr>
          <w:rFonts w:ascii="Helvetica" w:hAnsi="Helvetica" w:cs="Helvetica"/>
          <w:lang w:val="de-DE"/>
        </w:rPr>
        <w:t xml:space="preserve"> Deborah T. </w:t>
      </w:r>
      <w:proofErr w:type="spellStart"/>
      <w:r w:rsidR="00D570B5">
        <w:rPr>
          <w:rFonts w:ascii="Helvetica" w:hAnsi="Helvetica" w:cs="Helvetica"/>
          <w:lang w:val="de-DE"/>
        </w:rPr>
        <w:t>Hellums</w:t>
      </w:r>
      <w:proofErr w:type="spellEnd"/>
    </w:p>
    <w:p w14:paraId="66DCE3BD" w14:textId="77777777" w:rsidR="00D570B5" w:rsidRDefault="00D570B5" w:rsidP="00D570B5">
      <w:pPr>
        <w:widowControl w:val="0"/>
        <w:autoSpaceDE w:val="0"/>
        <w:autoSpaceDN w:val="0"/>
        <w:adjustRightInd w:val="0"/>
        <w:rPr>
          <w:rFonts w:ascii="Helvetica" w:hAnsi="Helvetica" w:cs="Helvetica"/>
          <w:lang w:val="de-DE"/>
        </w:rPr>
      </w:pPr>
    </w:p>
    <w:p w14:paraId="2E18DD3D" w14:textId="20939C97" w:rsidR="00D570B5" w:rsidRPr="00A15A7B" w:rsidRDefault="00D570B5" w:rsidP="00A15A7B">
      <w:pPr>
        <w:pStyle w:val="berschrift2"/>
        <w:rPr>
          <w:lang w:val="de-DE"/>
        </w:rPr>
      </w:pPr>
      <w:proofErr w:type="spellStart"/>
      <w:r>
        <w:rPr>
          <w:lang w:val="de-DE"/>
        </w:rPr>
        <w:t>Contribution</w:t>
      </w:r>
      <w:proofErr w:type="spellEnd"/>
      <w:r>
        <w:rPr>
          <w:lang w:val="de-DE"/>
        </w:rPr>
        <w:t xml:space="preserve"> 2</w:t>
      </w:r>
    </w:p>
    <w:p w14:paraId="2092D48B" w14:textId="2C2178E2" w:rsidR="00D570B5" w:rsidRPr="00A15A7B" w:rsidRDefault="00D570B5" w:rsidP="00A15A7B">
      <w:pPr>
        <w:pStyle w:val="berschrift2"/>
        <w:rPr>
          <w:lang w:val="de-DE"/>
        </w:rPr>
      </w:pPr>
      <w:r>
        <w:rPr>
          <w:lang w:val="de-DE"/>
        </w:rPr>
        <w:t xml:space="preserve">Transdisciplinary </w:t>
      </w:r>
      <w:proofErr w:type="spellStart"/>
      <w:r>
        <w:rPr>
          <w:lang w:val="de-DE"/>
        </w:rPr>
        <w:t>processes</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consent-based</w:t>
      </w:r>
      <w:proofErr w:type="spellEnd"/>
      <w:r>
        <w:rPr>
          <w:lang w:val="de-DE"/>
        </w:rPr>
        <w:t xml:space="preserve"> </w:t>
      </w:r>
      <w:proofErr w:type="spellStart"/>
      <w:r>
        <w:rPr>
          <w:lang w:val="de-DE"/>
        </w:rPr>
        <w:t>policy</w:t>
      </w:r>
      <w:proofErr w:type="spellEnd"/>
      <w:r>
        <w:rPr>
          <w:lang w:val="de-DE"/>
        </w:rPr>
        <w:t> </w:t>
      </w:r>
      <w:proofErr w:type="spellStart"/>
      <w:r>
        <w:rPr>
          <w:lang w:val="de-DE"/>
        </w:rPr>
        <w:t>options</w:t>
      </w:r>
      <w:proofErr w:type="spellEnd"/>
      <w:r>
        <w:rPr>
          <w:lang w:val="de-DE"/>
        </w:rPr>
        <w:t xml:space="preserve"> on </w:t>
      </w:r>
      <w:proofErr w:type="spellStart"/>
      <w:r>
        <w:rPr>
          <w:lang w:val="de-DE"/>
        </w:rPr>
        <w:t>sustainable</w:t>
      </w:r>
      <w:proofErr w:type="spellEnd"/>
      <w:r>
        <w:rPr>
          <w:lang w:val="de-DE"/>
        </w:rPr>
        <w:t xml:space="preserve"> </w:t>
      </w:r>
      <w:proofErr w:type="spellStart"/>
      <w:r>
        <w:rPr>
          <w:lang w:val="de-DE"/>
        </w:rPr>
        <w:t>phosphorus</w:t>
      </w:r>
      <w:proofErr w:type="spellEnd"/>
      <w:r>
        <w:rPr>
          <w:lang w:val="de-DE"/>
        </w:rPr>
        <w:t xml:space="preserve"> </w:t>
      </w:r>
      <w:proofErr w:type="spellStart"/>
      <w:r>
        <w:rPr>
          <w:lang w:val="de-DE"/>
        </w:rPr>
        <w:t>management</w:t>
      </w:r>
      <w:proofErr w:type="spellEnd"/>
    </w:p>
    <w:p w14:paraId="3BF09B1C" w14:textId="7A0B8F7B" w:rsidR="00D570B5" w:rsidRDefault="00D570B5" w:rsidP="00D570B5">
      <w:pPr>
        <w:widowControl w:val="0"/>
        <w:autoSpaceDE w:val="0"/>
        <w:autoSpaceDN w:val="0"/>
        <w:adjustRightInd w:val="0"/>
        <w:rPr>
          <w:rFonts w:ascii="Helvetica" w:hAnsi="Helvetica" w:cs="Helvetica"/>
          <w:lang w:val="de-DE"/>
        </w:rPr>
      </w:pPr>
      <w:r>
        <w:rPr>
          <w:rFonts w:ascii="Helvetica" w:hAnsi="Helvetica" w:cs="Helvetica"/>
          <w:lang w:val="de-DE"/>
        </w:rPr>
        <w:t>Roland W. Scholz, Tim McDanie</w:t>
      </w:r>
      <w:r w:rsidR="00A15A7B">
        <w:rPr>
          <w:rFonts w:ascii="Helvetica" w:hAnsi="Helvetica" w:cs="Helvetica"/>
          <w:lang w:val="de-DE"/>
        </w:rPr>
        <w:t xml:space="preserve">ls, Daniel Lang, Gerald Steiner </w:t>
      </w:r>
      <w:proofErr w:type="spellStart"/>
      <w:r w:rsidR="00A15A7B">
        <w:rPr>
          <w:rFonts w:ascii="Helvetica" w:hAnsi="Helvetica" w:cs="Helvetica"/>
          <w:lang w:val="de-DE"/>
        </w:rPr>
        <w:t>and</w:t>
      </w:r>
      <w:proofErr w:type="spellEnd"/>
      <w:r>
        <w:rPr>
          <w:rFonts w:ascii="Helvetica" w:hAnsi="Helvetica" w:cs="Helvetica"/>
          <w:lang w:val="de-DE"/>
        </w:rPr>
        <w:t xml:space="preserve"> Ulli Vilsmaier</w:t>
      </w:r>
    </w:p>
    <w:p w14:paraId="4C5FD64B" w14:textId="1B27393D" w:rsidR="00D570B5" w:rsidRDefault="00D570B5" w:rsidP="00D570B5">
      <w:pPr>
        <w:widowControl w:val="0"/>
        <w:autoSpaceDE w:val="0"/>
        <w:autoSpaceDN w:val="0"/>
        <w:adjustRightInd w:val="0"/>
        <w:rPr>
          <w:rFonts w:ascii="Helvetica" w:hAnsi="Helvetica" w:cs="Helvetica"/>
          <w:lang w:val="de-DE"/>
        </w:rPr>
      </w:pPr>
      <w:r>
        <w:rPr>
          <w:rFonts w:ascii="Helvetica" w:hAnsi="Helvetica" w:cs="Helvetica"/>
          <w:lang w:val="de-DE"/>
        </w:rPr>
        <w:t> </w:t>
      </w:r>
    </w:p>
    <w:p w14:paraId="6691B485" w14:textId="633A0C68" w:rsidR="00D570B5" w:rsidRDefault="00D570B5" w:rsidP="00A15A7B">
      <w:pPr>
        <w:pStyle w:val="berschrift2"/>
        <w:rPr>
          <w:lang w:val="de-DE"/>
        </w:rPr>
      </w:pPr>
      <w:proofErr w:type="spellStart"/>
      <w:r>
        <w:rPr>
          <w:lang w:val="de-DE"/>
        </w:rPr>
        <w:t>Contribution</w:t>
      </w:r>
      <w:proofErr w:type="spellEnd"/>
      <w:r>
        <w:rPr>
          <w:lang w:val="de-DE"/>
        </w:rPr>
        <w:t xml:space="preserve"> 3</w:t>
      </w:r>
    </w:p>
    <w:p w14:paraId="204E170E" w14:textId="44FAEADE" w:rsidR="00D570B5" w:rsidRDefault="00D570B5" w:rsidP="00A15A7B">
      <w:pPr>
        <w:pStyle w:val="berschrift2"/>
        <w:rPr>
          <w:lang w:val="de-DE"/>
        </w:rPr>
      </w:pPr>
      <w:r>
        <w:rPr>
          <w:lang w:val="de-DE"/>
        </w:rPr>
        <w:t>The "</w:t>
      </w:r>
      <w:proofErr w:type="spellStart"/>
      <w:r>
        <w:rPr>
          <w:lang w:val="de-DE"/>
        </w:rPr>
        <w:t>right</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know</w:t>
      </w:r>
      <w:proofErr w:type="spellEnd"/>
      <w:r>
        <w:rPr>
          <w:lang w:val="de-DE"/>
        </w:rPr>
        <w:t xml:space="preserve">" </w:t>
      </w:r>
      <w:proofErr w:type="spellStart"/>
      <w:r>
        <w:rPr>
          <w:lang w:val="de-DE"/>
        </w:rPr>
        <w:t>the</w:t>
      </w:r>
      <w:proofErr w:type="spellEnd"/>
      <w:r>
        <w:rPr>
          <w:lang w:val="de-DE"/>
        </w:rPr>
        <w:t xml:space="preserve"> geopotential </w:t>
      </w:r>
      <w:proofErr w:type="spellStart"/>
      <w:r>
        <w:rPr>
          <w:lang w:val="de-DE"/>
        </w:rPr>
        <w:t>of</w:t>
      </w:r>
      <w:proofErr w:type="spellEnd"/>
      <w:r>
        <w:rPr>
          <w:lang w:val="de-DE"/>
        </w:rPr>
        <w:t> </w:t>
      </w:r>
      <w:proofErr w:type="spellStart"/>
      <w:r>
        <w:rPr>
          <w:lang w:val="de-DE"/>
        </w:rPr>
        <w:t>phosphate</w:t>
      </w:r>
      <w:proofErr w:type="spellEnd"/>
      <w:r>
        <w:rPr>
          <w:lang w:val="de-DE"/>
        </w:rPr>
        <w:t xml:space="preserve"> </w:t>
      </w:r>
      <w:proofErr w:type="spellStart"/>
      <w:r>
        <w:rPr>
          <w:lang w:val="de-DE"/>
        </w:rPr>
        <w:t>resources</w:t>
      </w:r>
      <w:proofErr w:type="spellEnd"/>
      <w:r>
        <w:rPr>
          <w:lang w:val="de-DE"/>
        </w:rPr>
        <w:t>.</w:t>
      </w:r>
    </w:p>
    <w:p w14:paraId="6ED7472E" w14:textId="025D7DD3" w:rsidR="00D570B5" w:rsidRDefault="00A15A7B" w:rsidP="00D570B5">
      <w:pPr>
        <w:widowControl w:val="0"/>
        <w:autoSpaceDE w:val="0"/>
        <w:autoSpaceDN w:val="0"/>
        <w:adjustRightInd w:val="0"/>
        <w:rPr>
          <w:rFonts w:ascii="Helvetica" w:hAnsi="Helvetica" w:cs="Helvetica"/>
          <w:lang w:val="de-DE"/>
        </w:rPr>
      </w:pPr>
      <w:r>
        <w:rPr>
          <w:rFonts w:ascii="Helvetica" w:hAnsi="Helvetica" w:cs="Helvetica"/>
          <w:lang w:val="de-DE"/>
        </w:rPr>
        <w:t>Friedrich-W. </w:t>
      </w:r>
      <w:proofErr w:type="spellStart"/>
      <w:r>
        <w:rPr>
          <w:rFonts w:ascii="Helvetica" w:hAnsi="Helvetica" w:cs="Helvetica"/>
          <w:lang w:val="de-DE"/>
        </w:rPr>
        <w:t>Wellmer</w:t>
      </w:r>
      <w:proofErr w:type="spellEnd"/>
      <w:r>
        <w:rPr>
          <w:rFonts w:ascii="Helvetica" w:hAnsi="Helvetica" w:cs="Helvetica"/>
          <w:lang w:val="de-DE"/>
        </w:rPr>
        <w:t xml:space="preserve"> </w:t>
      </w:r>
      <w:proofErr w:type="spellStart"/>
      <w:r>
        <w:rPr>
          <w:rFonts w:ascii="Helvetica" w:hAnsi="Helvetica" w:cs="Helvetica"/>
          <w:lang w:val="de-DE"/>
        </w:rPr>
        <w:t>and</w:t>
      </w:r>
      <w:proofErr w:type="spellEnd"/>
      <w:r w:rsidR="00D570B5">
        <w:rPr>
          <w:rFonts w:ascii="Helvetica" w:hAnsi="Helvetica" w:cs="Helvetica"/>
          <w:lang w:val="de-DE"/>
        </w:rPr>
        <w:t> Roland W. Scholz</w:t>
      </w:r>
    </w:p>
    <w:p w14:paraId="690D6DA0" w14:textId="77777777" w:rsidR="00BB7723" w:rsidRDefault="00BB7723" w:rsidP="00C13B61">
      <w:pPr>
        <w:pStyle w:val="berschrift1"/>
        <w:sectPr w:rsidR="00BB7723" w:rsidSect="00C13B61">
          <w:pgSz w:w="11900" w:h="16840"/>
          <w:pgMar w:top="1418" w:right="1134" w:bottom="1701" w:left="1134" w:header="720" w:footer="720" w:gutter="0"/>
          <w:cols w:space="708"/>
          <w:titlePg/>
          <w:docGrid w:linePitch="360"/>
        </w:sectPr>
      </w:pPr>
    </w:p>
    <w:p w14:paraId="452ACC63" w14:textId="77777777" w:rsidR="00BB7723" w:rsidRPr="00837311" w:rsidRDefault="00BB7723" w:rsidP="00BB7723">
      <w:pPr>
        <w:rPr>
          <w:rFonts w:ascii="Calibri" w:hAnsi="Calibri" w:cs="Calibri"/>
          <w:sz w:val="30"/>
          <w:szCs w:val="30"/>
        </w:rPr>
      </w:pPr>
    </w:p>
    <w:p w14:paraId="15EFD732" w14:textId="4C750B1F" w:rsidR="00BB7723" w:rsidRDefault="00BB7723" w:rsidP="00BB7723">
      <w:pPr>
        <w:pStyle w:val="berschrift1"/>
      </w:pPr>
      <w:r>
        <w:t>P resources and their use</w:t>
      </w:r>
    </w:p>
    <w:p w14:paraId="2D1F5BDA" w14:textId="77777777" w:rsidR="00BB7723" w:rsidRDefault="00BB7723" w:rsidP="00BB7723">
      <w:pPr>
        <w:rPr>
          <w:rFonts w:ascii="Calibri" w:hAnsi="Calibri" w:cs="Calibri"/>
          <w:sz w:val="30"/>
          <w:szCs w:val="30"/>
        </w:rPr>
      </w:pPr>
    </w:p>
    <w:p w14:paraId="27138700" w14:textId="77777777" w:rsidR="00BB7723" w:rsidRDefault="00BB7723" w:rsidP="00BB7723">
      <w:pPr>
        <w:pStyle w:val="berschrift2"/>
      </w:pPr>
      <w:r w:rsidRPr="00837311">
        <w:t>Efficiency – pollution -- social responsibility: Keys for sustainable phosphorus use and food security</w:t>
      </w:r>
    </w:p>
    <w:p w14:paraId="135944A9" w14:textId="77777777" w:rsidR="00802420" w:rsidRPr="00802420" w:rsidRDefault="00802420" w:rsidP="00802420"/>
    <w:p w14:paraId="4698959C" w14:textId="77777777" w:rsidR="00BB7723" w:rsidRPr="00802420" w:rsidRDefault="00BB7723" w:rsidP="00BB7723">
      <w:pPr>
        <w:rPr>
          <w:b/>
        </w:rPr>
      </w:pPr>
      <w:proofErr w:type="spellStart"/>
      <w:r w:rsidRPr="00802420">
        <w:rPr>
          <w:b/>
        </w:rPr>
        <w:t>Amit</w:t>
      </w:r>
      <w:proofErr w:type="spellEnd"/>
      <w:r w:rsidRPr="00802420">
        <w:rPr>
          <w:b/>
        </w:rPr>
        <w:t xml:space="preserve"> H. </w:t>
      </w:r>
      <w:proofErr w:type="gramStart"/>
      <w:r w:rsidRPr="00802420">
        <w:rPr>
          <w:b/>
        </w:rPr>
        <w:t>Roy</w:t>
      </w:r>
      <w:r w:rsidRPr="00802420">
        <w:rPr>
          <w:b/>
          <w:vertAlign w:val="superscript"/>
        </w:rPr>
        <w:t>(</w:t>
      </w:r>
      <w:proofErr w:type="gramEnd"/>
      <w:r w:rsidRPr="00802420">
        <w:rPr>
          <w:b/>
          <w:vertAlign w:val="superscript"/>
        </w:rPr>
        <w:t>1)</w:t>
      </w:r>
      <w:r w:rsidRPr="00802420">
        <w:rPr>
          <w:b/>
        </w:rPr>
        <w:t xml:space="preserve">, Roland W. </w:t>
      </w:r>
      <w:proofErr w:type="spellStart"/>
      <w:r w:rsidRPr="00802420">
        <w:rPr>
          <w:b/>
        </w:rPr>
        <w:t>Scholz</w:t>
      </w:r>
      <w:proofErr w:type="spellEnd"/>
      <w:r w:rsidRPr="00802420">
        <w:rPr>
          <w:b/>
          <w:vertAlign w:val="superscript"/>
        </w:rPr>
        <w:t>(2)</w:t>
      </w:r>
      <w:r w:rsidRPr="00802420">
        <w:rPr>
          <w:b/>
        </w:rPr>
        <w:t xml:space="preserve"> &amp; Deborah T. </w:t>
      </w:r>
      <w:proofErr w:type="spellStart"/>
      <w:r w:rsidRPr="00802420">
        <w:rPr>
          <w:b/>
        </w:rPr>
        <w:t>Hellums</w:t>
      </w:r>
      <w:proofErr w:type="spellEnd"/>
      <w:r w:rsidRPr="00802420">
        <w:rPr>
          <w:b/>
          <w:vertAlign w:val="superscript"/>
        </w:rPr>
        <w:t>(3)</w:t>
      </w:r>
    </w:p>
    <w:p w14:paraId="62ABC5BC" w14:textId="77777777" w:rsidR="00802420" w:rsidRDefault="00802420" w:rsidP="00BB7723">
      <w:pPr>
        <w:rPr>
          <w:sz w:val="16"/>
          <w:szCs w:val="16"/>
        </w:rPr>
      </w:pPr>
    </w:p>
    <w:p w14:paraId="66B06A32" w14:textId="3B375401" w:rsidR="00BB7723" w:rsidRPr="00BB7723" w:rsidRDefault="00802420" w:rsidP="00BB7723">
      <w:pPr>
        <w:rPr>
          <w:sz w:val="16"/>
          <w:szCs w:val="16"/>
        </w:rPr>
      </w:pPr>
      <w:r w:rsidRPr="00802420">
        <w:rPr>
          <w:sz w:val="16"/>
          <w:szCs w:val="16"/>
          <w:vertAlign w:val="superscript"/>
        </w:rPr>
        <w:t>(1)</w:t>
      </w:r>
      <w:r>
        <w:rPr>
          <w:sz w:val="16"/>
          <w:szCs w:val="16"/>
        </w:rPr>
        <w:t xml:space="preserve"> </w:t>
      </w:r>
      <w:r w:rsidR="00BB7723" w:rsidRPr="00BB7723">
        <w:rPr>
          <w:sz w:val="16"/>
          <w:szCs w:val="16"/>
        </w:rPr>
        <w:t xml:space="preserve">Practice leader Global </w:t>
      </w:r>
      <w:proofErr w:type="spellStart"/>
      <w:r w:rsidR="00BB7723" w:rsidRPr="00BB7723">
        <w:rPr>
          <w:sz w:val="16"/>
          <w:szCs w:val="16"/>
        </w:rPr>
        <w:t>TraPs</w:t>
      </w:r>
      <w:proofErr w:type="spellEnd"/>
      <w:r w:rsidR="00BB7723" w:rsidRPr="00BB7723">
        <w:rPr>
          <w:sz w:val="16"/>
          <w:szCs w:val="16"/>
        </w:rPr>
        <w:t>; IFDC, Muscle Shoals, AL, USA</w:t>
      </w:r>
    </w:p>
    <w:p w14:paraId="18E6E8EB" w14:textId="58C48D2E" w:rsidR="00BB7723" w:rsidRPr="00BB7723" w:rsidRDefault="00802420" w:rsidP="00BB7723">
      <w:pPr>
        <w:rPr>
          <w:sz w:val="16"/>
          <w:szCs w:val="16"/>
        </w:rPr>
      </w:pPr>
      <w:r>
        <w:rPr>
          <w:sz w:val="16"/>
          <w:szCs w:val="16"/>
          <w:vertAlign w:val="superscript"/>
        </w:rPr>
        <w:t>(2</w:t>
      </w:r>
      <w:r w:rsidRPr="00802420">
        <w:rPr>
          <w:sz w:val="16"/>
          <w:szCs w:val="16"/>
          <w:vertAlign w:val="superscript"/>
        </w:rPr>
        <w:t>)</w:t>
      </w:r>
      <w:r>
        <w:rPr>
          <w:sz w:val="16"/>
          <w:szCs w:val="16"/>
        </w:rPr>
        <w:t xml:space="preserve"> </w:t>
      </w:r>
      <w:r w:rsidR="00BB7723" w:rsidRPr="00BB7723">
        <w:rPr>
          <w:sz w:val="16"/>
          <w:szCs w:val="16"/>
        </w:rPr>
        <w:t xml:space="preserve">Science leader Global </w:t>
      </w:r>
      <w:proofErr w:type="spellStart"/>
      <w:r w:rsidR="00BB7723" w:rsidRPr="00BB7723">
        <w:rPr>
          <w:sz w:val="16"/>
          <w:szCs w:val="16"/>
        </w:rPr>
        <w:t>TraPs</w:t>
      </w:r>
      <w:proofErr w:type="spellEnd"/>
      <w:r w:rsidR="00BB7723" w:rsidRPr="00BB7723">
        <w:rPr>
          <w:sz w:val="16"/>
          <w:szCs w:val="16"/>
        </w:rPr>
        <w:t xml:space="preserve">, </w:t>
      </w:r>
      <w:proofErr w:type="spellStart"/>
      <w:r w:rsidR="00BB7723" w:rsidRPr="00BB7723">
        <w:rPr>
          <w:sz w:val="16"/>
          <w:szCs w:val="16"/>
        </w:rPr>
        <w:t>Fraunhofer</w:t>
      </w:r>
      <w:proofErr w:type="spellEnd"/>
      <w:r w:rsidR="00BB7723" w:rsidRPr="00BB7723">
        <w:rPr>
          <w:sz w:val="16"/>
          <w:szCs w:val="16"/>
        </w:rPr>
        <w:t xml:space="preserve"> IGB, Stuttgart, Germany and University of Zurich, CH</w:t>
      </w:r>
    </w:p>
    <w:p w14:paraId="6D82304C" w14:textId="2E9D44B6" w:rsidR="00BB7723" w:rsidRPr="00BB7723" w:rsidRDefault="00802420" w:rsidP="00BB7723">
      <w:pPr>
        <w:rPr>
          <w:sz w:val="16"/>
          <w:szCs w:val="16"/>
        </w:rPr>
      </w:pPr>
      <w:r>
        <w:rPr>
          <w:sz w:val="16"/>
          <w:szCs w:val="16"/>
          <w:vertAlign w:val="superscript"/>
        </w:rPr>
        <w:t>(3</w:t>
      </w:r>
      <w:r w:rsidRPr="00802420">
        <w:rPr>
          <w:sz w:val="16"/>
          <w:szCs w:val="16"/>
          <w:vertAlign w:val="superscript"/>
        </w:rPr>
        <w:t>)</w:t>
      </w:r>
      <w:r>
        <w:rPr>
          <w:sz w:val="16"/>
          <w:szCs w:val="16"/>
        </w:rPr>
        <w:t xml:space="preserve"> </w:t>
      </w:r>
      <w:r w:rsidR="00BB7723" w:rsidRPr="00BB7723">
        <w:rPr>
          <w:sz w:val="16"/>
          <w:szCs w:val="16"/>
        </w:rPr>
        <w:t xml:space="preserve">Practice manager Global </w:t>
      </w:r>
      <w:proofErr w:type="spellStart"/>
      <w:r w:rsidR="00BB7723" w:rsidRPr="00BB7723">
        <w:rPr>
          <w:sz w:val="16"/>
          <w:szCs w:val="16"/>
        </w:rPr>
        <w:t>TraPs</w:t>
      </w:r>
      <w:proofErr w:type="spellEnd"/>
      <w:r w:rsidR="00BB7723" w:rsidRPr="00BB7723">
        <w:rPr>
          <w:sz w:val="16"/>
          <w:szCs w:val="16"/>
        </w:rPr>
        <w:t>; IFDC, Muscle Shoals, AL, USA</w:t>
      </w:r>
    </w:p>
    <w:p w14:paraId="76C6E052" w14:textId="77777777" w:rsidR="00BB7723" w:rsidRPr="00837311" w:rsidRDefault="00BB7723" w:rsidP="00BB7723">
      <w:pPr>
        <w:rPr>
          <w:rFonts w:ascii="Calibri" w:hAnsi="Calibri" w:cs="Calibri"/>
          <w:sz w:val="30"/>
          <w:szCs w:val="30"/>
        </w:rPr>
      </w:pPr>
    </w:p>
    <w:p w14:paraId="332EC572" w14:textId="77777777" w:rsidR="00BB7723" w:rsidRPr="00837311" w:rsidRDefault="00BB7723" w:rsidP="00BB7723">
      <w:pPr>
        <w:rPr>
          <w:rFonts w:ascii="Calibri" w:hAnsi="Calibri" w:cs="Calibri"/>
          <w:sz w:val="30"/>
          <w:szCs w:val="30"/>
        </w:rPr>
      </w:pPr>
    </w:p>
    <w:p w14:paraId="245973F8" w14:textId="77777777" w:rsidR="00BB7723" w:rsidRPr="00802420" w:rsidRDefault="00BB7723" w:rsidP="00BB7723">
      <w:pPr>
        <w:rPr>
          <w:rFonts w:cs="Calibri"/>
        </w:rPr>
      </w:pPr>
      <w:r w:rsidRPr="00802420">
        <w:rPr>
          <w:rFonts w:cs="Calibri"/>
        </w:rPr>
        <w:t xml:space="preserve">Producing more with less environmental impacts is a general challenge of sustainability. Against this background, efficient use of non-renewable resources such as phosphate rock (PR) used in the production of phosphorus (P) fertilizers is central to achieving sustainable agriculture. Considering that approximately 3 Mt P is consumed in food compared to the 20-22 Mt of mineral P fertilizer used in food production, annual food related P use efficiency appears to be low. This efficiency is further reduced if one considers an </w:t>
      </w:r>
      <w:proofErr w:type="gramStart"/>
      <w:r w:rsidRPr="00802420">
        <w:rPr>
          <w:rFonts w:cs="Calibri"/>
        </w:rPr>
        <w:t>additional  2</w:t>
      </w:r>
      <w:proofErr w:type="gramEnd"/>
      <w:r w:rsidRPr="00802420">
        <w:rPr>
          <w:rFonts w:cs="Calibri"/>
        </w:rPr>
        <w:t xml:space="preserve">-3 Mt P  released by anthropogenic land use </w:t>
      </w:r>
      <w:r w:rsidRPr="00802420">
        <w:rPr>
          <w:rFonts w:cs="Calibri"/>
        </w:rPr>
        <w:fldChar w:fldCharType="begin"/>
      </w:r>
      <w:r w:rsidRPr="00802420">
        <w:rPr>
          <w:rFonts w:cs="Calibri"/>
        </w:rPr>
        <w:instrText xml:space="preserve"> ADDIN EN.CITE &lt;EndNote&gt;&lt;Cite&gt;&lt;Author&gt;Scholz&lt;/Author&gt;&lt;Year&gt;2014&lt;/Year&gt;&lt;RecNum&gt;44840&lt;/RecNum&gt;&lt;DisplayText&gt;[1]&lt;/DisplayText&gt;&lt;record&gt;&lt;rec-number&gt;44840&lt;/rec-number&gt;&lt;foreign-keys&gt;&lt;key app="EN" db-id="05pedvpxmtxar3eapp35w2ef5pvwewaesa5t"&gt;44840&lt;/key&gt;&lt;/foreign-keys&gt;&lt;ref-type name="Book Section"&gt;5&lt;/ref-type&gt;&lt;contributors&gt;&lt;authors&gt;&lt;author&gt;Scholz, R. W.&lt;/author&gt;&lt;author&gt;Roy, A.H.&lt;/author&gt;&lt;author&gt;Hellums, D. T.&lt;/author&gt;&lt;/authors&gt;&lt;secondary-authors&gt;&lt;author&gt;Scholz, R. W.&lt;/author&gt;&lt;author&gt;Roy, A.H.&lt;/author&gt;&lt;author&gt;Brand, F. S.&lt;/author&gt;&lt;author&gt;Hellums, D. T.&lt;/author&gt;&lt;author&gt;Ulrich, A. E.&lt;/author&gt;&lt;/secondary-authors&gt;&lt;/contributors&gt;&lt;titles&gt;&lt;title&gt;Sustainable phosphorus management: a transdisciplinary challenge&lt;/title&gt;&lt;secondary-title&gt;Sustainable phosphorus management: a global transdisciplinary roadmap&lt;/secondary-title&gt;&lt;/titles&gt;&lt;pages&gt;1-113&lt;/pages&gt;&lt;dates&gt;&lt;year&gt;2014&lt;/year&gt;&lt;/dates&gt;&lt;pub-location&gt;Berlin&lt;/pub-location&gt;&lt;publisher&gt;Springer&lt;/publisher&gt;&lt;urls&gt;&lt;/urls&gt;&lt;/record&gt;&lt;/Cite&gt;&lt;/EndNote&gt;</w:instrText>
      </w:r>
      <w:r w:rsidRPr="00802420">
        <w:rPr>
          <w:rFonts w:cs="Calibri"/>
        </w:rPr>
        <w:fldChar w:fldCharType="separate"/>
      </w:r>
      <w:r w:rsidRPr="00802420">
        <w:rPr>
          <w:rFonts w:cs="Calibri"/>
          <w:noProof/>
        </w:rPr>
        <w:t>[</w:t>
      </w:r>
      <w:hyperlink w:anchor="_ENREF_1" w:tooltip="Scholz, 2014 #44840" w:history="1">
        <w:r w:rsidRPr="00802420">
          <w:rPr>
            <w:rFonts w:cs="Calibri"/>
            <w:noProof/>
          </w:rPr>
          <w:t>1</w:t>
        </w:r>
      </w:hyperlink>
      <w:r w:rsidRPr="00802420">
        <w:rPr>
          <w:rFonts w:cs="Calibri"/>
          <w:noProof/>
        </w:rPr>
        <w:t>]</w:t>
      </w:r>
      <w:r w:rsidRPr="00802420">
        <w:rPr>
          <w:rFonts w:cs="Calibri"/>
        </w:rPr>
        <w:fldChar w:fldCharType="end"/>
      </w:r>
      <w:r w:rsidRPr="00802420">
        <w:rPr>
          <w:rFonts w:cs="Calibri"/>
        </w:rPr>
        <w:t>. Within each component of the P value chain (e.g. exploration, mining, processing, use, and recycling), opportunities for improving efficiencies exist. For example, P fertilizer production may be considered inefficient as 30-50% of the P</w:t>
      </w:r>
      <w:r w:rsidRPr="00802420">
        <w:rPr>
          <w:rFonts w:cs="Calibri"/>
          <w:vertAlign w:val="subscript"/>
        </w:rPr>
        <w:t>2</w:t>
      </w:r>
      <w:r w:rsidRPr="00802420">
        <w:rPr>
          <w:rFonts w:cs="Calibri"/>
        </w:rPr>
        <w:t>O</w:t>
      </w:r>
      <w:r w:rsidRPr="00802420">
        <w:rPr>
          <w:rFonts w:cs="Calibri"/>
          <w:vertAlign w:val="subscript"/>
        </w:rPr>
        <w:t>5</w:t>
      </w:r>
      <w:r w:rsidRPr="00802420">
        <w:rPr>
          <w:rFonts w:cs="Calibri"/>
        </w:rPr>
        <w:t xml:space="preserve"> equivalents in mined ore is not recovered in the finished product </w:t>
      </w:r>
      <w:r w:rsidRPr="00802420">
        <w:rPr>
          <w:rFonts w:cs="Calibri"/>
        </w:rPr>
        <w:fldChar w:fldCharType="begin"/>
      </w:r>
      <w:r w:rsidRPr="00802420">
        <w:rPr>
          <w:rFonts w:cs="Calibri"/>
        </w:rPr>
        <w:instrText xml:space="preserve"> ADDIN EN.CITE &lt;EndNote&gt;&lt;Cite&gt;&lt;Author&gt;VFRC&lt;/Author&gt;&lt;Year&gt;2012&lt;/Year&gt;&lt;RecNum&gt;44887&lt;/RecNum&gt;&lt;DisplayText&gt;[2]&lt;/DisplayText&gt;&lt;record&gt;&lt;rec-number&gt;44887&lt;/rec-number&gt;&lt;foreign-keys&gt;&lt;key app="EN" db-id="05pedvpxmtxar3eapp35w2ef5pvwewaesa5t"&gt;44887&lt;/key&gt;&lt;/foreign-keys&gt;&lt;ref-type name="Report"&gt;27&lt;/ref-type&gt;&lt;contributors&gt;&lt;authors&gt;&lt;author&gt;VFRC, &lt;/author&gt;&lt;/authors&gt;&lt;/contributors&gt;&lt;titles&gt;&lt;title&gt;Global research to nourish the world.  A blueprint for food security&lt;/title&gt;&lt;/titles&gt;&lt;dates&gt;&lt;year&gt;2012&lt;/year&gt;&lt;/dates&gt;&lt;pub-location&gt;Washington, D.C.&lt;/pub-location&gt;&lt;publisher&gt;Virtual Fertilizer Reserach Center&lt;/publisher&gt;&lt;urls&gt;&lt;/urls&gt;&lt;/record&gt;&lt;/Cite&gt;&lt;/EndNote&gt;</w:instrText>
      </w:r>
      <w:r w:rsidRPr="00802420">
        <w:rPr>
          <w:rFonts w:cs="Calibri"/>
        </w:rPr>
        <w:fldChar w:fldCharType="separate"/>
      </w:r>
      <w:r w:rsidRPr="00802420">
        <w:rPr>
          <w:rFonts w:cs="Calibri"/>
          <w:noProof/>
        </w:rPr>
        <w:t>[</w:t>
      </w:r>
      <w:hyperlink w:anchor="_ENREF_2" w:tooltip="VFRC, 2012 #44887" w:history="1">
        <w:r w:rsidRPr="00802420">
          <w:rPr>
            <w:rFonts w:cs="Calibri"/>
            <w:noProof/>
          </w:rPr>
          <w:t>2</w:t>
        </w:r>
      </w:hyperlink>
      <w:r w:rsidRPr="00802420">
        <w:rPr>
          <w:rFonts w:cs="Calibri"/>
          <w:noProof/>
        </w:rPr>
        <w:t>]</w:t>
      </w:r>
      <w:r w:rsidRPr="00802420">
        <w:rPr>
          <w:rFonts w:cs="Calibri"/>
        </w:rPr>
        <w:fldChar w:fldCharType="end"/>
      </w:r>
      <w:r w:rsidRPr="00802420">
        <w:rPr>
          <w:rFonts w:cs="Calibri"/>
        </w:rPr>
        <w:t xml:space="preserve">. Globally, perennial nutrient use efficiency (PNUE), if defined as the ratio of edible crop divided by the mineral and manure fertilizer used would be a </w:t>
      </w:r>
      <w:proofErr w:type="gramStart"/>
      <w:r w:rsidRPr="00802420">
        <w:rPr>
          <w:rFonts w:cs="Calibri"/>
        </w:rPr>
        <w:t>low  40</w:t>
      </w:r>
      <w:proofErr w:type="gramEnd"/>
      <w:r w:rsidRPr="00802420">
        <w:rPr>
          <w:rFonts w:cs="Calibri"/>
        </w:rPr>
        <w:t xml:space="preserve">% </w:t>
      </w:r>
      <w:r w:rsidRPr="00802420">
        <w:rPr>
          <w:rFonts w:cs="Calibri"/>
        </w:rPr>
        <w:fldChar w:fldCharType="begin"/>
      </w:r>
      <w:r w:rsidRPr="00802420">
        <w:rPr>
          <w:rFonts w:cs="Calibri"/>
        </w:rPr>
        <w:instrText xml:space="preserve"> ADDIN EN.CITE &lt;EndNote&gt;&lt;Cite&gt;&lt;Author&gt;Sattari&lt;/Author&gt;&lt;Year&gt;2012&lt;/Year&gt;&lt;RecNum&gt;44791&lt;/RecNum&gt;&lt;DisplayText&gt;[3]&lt;/DisplayText&gt;&lt;record&gt;&lt;rec-number&gt;44791&lt;/rec-number&gt;&lt;foreign-keys&gt;&lt;key app="EN" db-id="05pedvpxmtxar3eapp35w2ef5pvwewaesa5t"&gt;44791&lt;/key&gt;&lt;/foreign-keys&gt;&lt;ref-type name="Journal Article"&gt;17&lt;/ref-type&gt;&lt;contributors&gt;&lt;authors&gt;&lt;author&gt;Sattari, S. Z.&lt;/author&gt;&lt;author&gt;Bouwman, A. F.&lt;/author&gt;&lt;author&gt;Giller, K. E.&lt;/author&gt;&lt;author&gt;van Ittersum, M. K.&lt;/author&gt;&lt;/authors&gt;&lt;/contributors&gt;&lt;titles&gt;&lt;title&gt;Residual soil phosphorus as the missing piece in the global phosphorus crisis puzzle&lt;/title&gt;&lt;secondary-title&gt;Proceedings of the National Academy of Sciences of the United States of America&lt;/secondary-title&gt;&lt;/titles&gt;&lt;periodical&gt;&lt;full-title&gt;Proceedings of the National Academy of Sciences of the United States of America&lt;/full-title&gt;&lt;/periodical&gt;&lt;pages&gt;6348-6353&lt;/pages&gt;&lt;volume&gt;109&lt;/volume&gt;&lt;number&gt;16&lt;/number&gt;&lt;dates&gt;&lt;year&gt;2012&lt;/year&gt;&lt;pub-dates&gt;&lt;date&gt;Apr&lt;/date&gt;&lt;/pub-dates&gt;&lt;/dates&gt;&lt;isbn&gt;0027-8424&lt;/isbn&gt;&lt;accession-num&gt;WOS:000303246100086&lt;/accession-num&gt;&lt;urls&gt;&lt;related-urls&gt;&lt;url&gt;&amp;lt;Go to ISI&amp;gt;://WOS:000303246100086&lt;/url&gt;&lt;/related-urls&gt;&lt;/urls&gt;&lt;electronic-resource-num&gt;10.1073/pnas.1113675109&lt;/electronic-resource-num&gt;&lt;/record&gt;&lt;/Cite&gt;&lt;/EndNote&gt;</w:instrText>
      </w:r>
      <w:r w:rsidRPr="00802420">
        <w:rPr>
          <w:rFonts w:cs="Calibri"/>
        </w:rPr>
        <w:fldChar w:fldCharType="separate"/>
      </w:r>
      <w:r w:rsidRPr="00802420">
        <w:rPr>
          <w:rFonts w:cs="Calibri"/>
          <w:noProof/>
        </w:rPr>
        <w:t>[</w:t>
      </w:r>
      <w:hyperlink w:anchor="_ENREF_3" w:tooltip="Sattari, 2012 #44791" w:history="1">
        <w:r w:rsidRPr="00802420">
          <w:rPr>
            <w:rFonts w:cs="Calibri"/>
            <w:noProof/>
          </w:rPr>
          <w:t>3</w:t>
        </w:r>
      </w:hyperlink>
      <w:r w:rsidRPr="00802420">
        <w:rPr>
          <w:rFonts w:cs="Calibri"/>
          <w:noProof/>
        </w:rPr>
        <w:t>]</w:t>
      </w:r>
      <w:r w:rsidRPr="00802420">
        <w:rPr>
          <w:rFonts w:cs="Calibri"/>
        </w:rPr>
        <w:fldChar w:fldCharType="end"/>
      </w:r>
      <w:r w:rsidRPr="00802420">
        <w:rPr>
          <w:rFonts w:cs="Calibri"/>
        </w:rPr>
        <w:t xml:space="preserve">. The remaining 60% would include both stored nutrients (e.g. soil, crop residues,) and nutrients lost </w:t>
      </w:r>
      <w:r w:rsidRPr="00802420">
        <w:rPr>
          <w:rFonts w:cs="Calibri"/>
          <w:i/>
        </w:rPr>
        <w:t>via.</w:t>
      </w:r>
      <w:r w:rsidRPr="00802420">
        <w:rPr>
          <w:rFonts w:cs="Calibri"/>
        </w:rPr>
        <w:t xml:space="preserve"> </w:t>
      </w:r>
      <w:proofErr w:type="gramStart"/>
      <w:r w:rsidRPr="00802420">
        <w:rPr>
          <w:rFonts w:cs="Calibri"/>
        </w:rPr>
        <w:t>runoff</w:t>
      </w:r>
      <w:proofErr w:type="gramEnd"/>
      <w:r w:rsidRPr="00802420">
        <w:rPr>
          <w:rFonts w:cs="Calibri"/>
        </w:rPr>
        <w:t xml:space="preserve">, erosion, etc. Thus, the sole use of efficiency parameters creates confusion. For instance, from a regional perspective, Africa has the highest PNUE for P because the soil is exploited for P, but exploitation translates into low yields. Therefore, high efficiency is not sufficient for sustainability. There is also limited knowledge about the efficiency of sewage recycling technologies. Here, the economic efficiency for recycled P relative to P fertilizers seems lower, in part because there is no consensus regarding indirect or external costs. Sustainable P management requires properly relating efficacy and efficiency on different scales. Our </w:t>
      </w:r>
      <w:r w:rsidRPr="00802420">
        <w:rPr>
          <w:rFonts w:cs="Calibri"/>
          <w:b/>
        </w:rPr>
        <w:t>first vision</w:t>
      </w:r>
      <w:r w:rsidRPr="00802420">
        <w:rPr>
          <w:rFonts w:cs="Calibri"/>
        </w:rPr>
        <w:t xml:space="preserve"> is that this knowledge will develop in future transdisciplinary processes.</w:t>
      </w:r>
    </w:p>
    <w:p w14:paraId="16C2A47F" w14:textId="77777777" w:rsidR="00BB7723" w:rsidRPr="00802420" w:rsidRDefault="00BB7723" w:rsidP="00BB7723">
      <w:pPr>
        <w:rPr>
          <w:rFonts w:cs="Calibri"/>
        </w:rPr>
      </w:pPr>
    </w:p>
    <w:p w14:paraId="442D66D7" w14:textId="77777777" w:rsidR="00BB7723" w:rsidRPr="00802420" w:rsidRDefault="00BB7723" w:rsidP="00BB7723">
      <w:pPr>
        <w:rPr>
          <w:rFonts w:cs="Calibri"/>
        </w:rPr>
      </w:pPr>
      <w:r w:rsidRPr="00802420">
        <w:rPr>
          <w:rFonts w:cs="Calibri"/>
        </w:rPr>
        <w:t xml:space="preserve">As humans have more than tripled the natural P flows, the associated losses (from runoff, erosion, overuse of P etc.) have contributed to eutrophication, hypoxia or anoxia in surface waters. There is also evidence that overuse of P affects terrestrial biodiversity </w:t>
      </w:r>
      <w:r w:rsidRPr="00802420">
        <w:rPr>
          <w:rFonts w:cs="Calibri"/>
        </w:rPr>
        <w:fldChar w:fldCharType="begin">
          <w:fldData xml:space="preserve">PEVuZE5vdGU+PENpdGU+PEF1dGhvcj5WZW50ZXJpbms8L0F1dGhvcj48WWVhcj4yMDExPC9ZZWFy
PjxSZWNOdW0+NDQ3ODk8L1JlY051bT48RGlzcGxheVRleHQ+WzRdPC9EaXNwbGF5VGV4dD48cmVj
b3JkPjxyZWMtbnVtYmVyPjQ0Nzg5PC9yZWMtbnVtYmVyPjxmb3JlaWduLWtleXM+PGtleSBhcHA9
IkVOIiBkYi1pZD0iMDVwZWR2cHhtdHhhcjNlYXBwMzV3MmVmNXB2d2V3YWVzYTV0Ij40NDc4OTwv
a2V5PjwvZm9yZWlnbi1rZXlzPjxyZWYtdHlwZSBuYW1lPSJKb3VybmFsIEFydGljbGUiPjE3PC9y
ZWYtdHlwZT48Y29udHJpYnV0b3JzPjxhdXRob3JzPjxhdXRob3I+VmVudGVyaW5rLCBILiBPLjwv
YXV0aG9yPjwvYXV0aG9ycz48L2NvbnRyaWJ1dG9ycz48YXV0aC1hZGRyZXNzPlN3aXNzIEZlZCBJ
bnN0IFRlY2hub2wsIEluc3QgSW50ZWdyYXQsIENILTgwOTIgWnVyaWNoLCBTd2l0emVybGFuZC4m
I3hEO1ZlbnRlcmluaywgSE8gKHJlcHJpbnQgYXV0aG9yKSwgU3dpc3MgRmVkIEluc3QgVGVjaG5v
bCwgSW5zdCBJbnRlZ3JhdCwgVW5pdiBTdHIgMTYsIENILTgwOTIgWnVyaWNoLCBTd2l0emVybGFu
ZC4mI3hEO2hhcnJ5Lm9sZGV2ZW50ZXJpbmtAZW52LmV0aHouY2g8L2F1dGgtYWRkcmVzcz48dGl0
bGVzPjx0aXRsZT5Eb2VzIHBob3NwaG9ydXMgbGltaXRhdGlvbiBwcm9tb3RlIHNwZWNpZXMtcmlj
aCBwbGFudCBjb21tdW5pdGllcz88L3RpdGxlPjxzZWNvbmRhcnktdGl0bGU+UGxhbnQgYW5kIFNv
aWw8L3NlY29uZGFyeS10aXRsZT48YWx0LXRpdGxlPlBsYW50IFNvaWw8L2FsdC10aXRsZT48L3Rp
dGxlcz48cGVyaW9kaWNhbD48ZnVsbC10aXRsZT5QbGFudCBhbmQgU29pbDwvZnVsbC10aXRsZT48
L3BlcmlvZGljYWw+PHBhZ2VzPjEtOTwvcGFnZXM+PHZvbHVtZT4zNDU8L3ZvbHVtZT48bnVtYmVy
PjEtMjwvbnVtYmVyPjxrZXl3b3Jkcz48a2V5d29yZD5OOlAgc3RvaWNoaW9tZXRyeTwva2V5d29y
ZD48a2V5d29yZD5OdXRyaWVudCBsaW1pdGF0aW9uPC9rZXl3b3JkPjxrZXl3b3JkPkRpdmVyc2l0
eS1wcm9kdWN0aXZpdHk8L2tleXdvcmQ+PGtleXdvcmQ+U3BlY2llczwva2V5d29yZD48a2V5d29y
ZD5jb21wZXRpdGlvbjwva2V5d29yZD48a2V5d29yZD5TcGVjaWVzIHBvb2w8L2tleXdvcmQ+PGtl
eXdvcmQ+QmlvZGl2ZXJzaXR5PC9rZXl3b3JkPjxrZXl3b3JkPk46UCByYXRpbzwva2V5d29yZD48
a2V5d29yZD5OaXRyb2dlbjwva2V5d29yZD48a2V5d29yZD5QaG9zcGhvcnVzPC9rZXl3b3JkPjxr
ZXl3b3JkPlJlc291cmNlIGJhbGFuY2UgaHlwb3RoZXNpczwva2V5d29yZD48a2V5d29yZD5Hcm93
dGggcmF0ZSBoeXBvdGhlc2lzPC9rZXl3b3JkPjxrZXl3b3JkPm51dHJpZW50IGxpbWl0YXRpb248
L2tleXdvcmQ+PGtleXdvcmQ+bml0cm9nZW4gZGVwb3NpdGlvbjwva2V5d29yZD48a2V5d29yZD5l
bnZpcm9ubWVudGFsIHZhcmlhYmxlczwva2V5d29yZD48a2V5d29yZD5iaW9kaXZlcnNpdHkgaG90
c3BvdHM8L2tleXdvcmQ+PGtleXdvcmQ+Mm5kLXllYXIgZ3Jvd3RoPC9rZXl3b3JkPjxrZXl3b3Jk
PmRpdmVyc2l0eTwva2V5d29yZD48a2V5d29yZD5zb2lsPC9rZXl3b3JkPjxrZXl3b3JkPmdyYXNz
bGFuZDwva2V5d29yZD48a2V5d29yZD5mZXJ0aWxpemF0aW9uPC9rZXl3b3JkPjxrZXl3b3JkPnBy
b2R1Y3Rpdml0eTwva2V5d29yZD48L2tleXdvcmRzPjxkYXRlcz48eWVhcj4yMDExPC95ZWFyPjxw
dWItZGF0ZXM+PGRhdGU+QXVnPC9kYXRlPjwvcHViLWRhdGVzPjwvZGF0ZXM+PGlzYm4+MDAzMi0w
NzlYPC9pc2JuPjxhY2Nlc3Npb24tbnVtPldPUzowMDAyOTI5OTk3MDAwMDE8L2FjY2Vzc2lvbi1u
dW0+PHdvcmstdHlwZT5FZGl0b3JpYWwgTWF0ZXJpYWw8L3dvcmstdHlwZT48dXJscz48cmVsYXRl
ZC11cmxzPjx1cmw+Jmx0O0dvIHRvIElTSSZndDs6Ly9XT1M6MDAwMjkyOTk5NzAwMDAxPC91cmw+
PC9yZWxhdGVkLXVybHM+PC91cmxzPjxlbGVjdHJvbmljLXJlc291cmNlLW51bT4xMC4xMDA3L3Mx
MTEwNC0wMTEtMDc5Ni05PC9lbGVjdHJvbmljLXJlc291cmNlLW51bT48bGFuZ3VhZ2U+RW5nbGlz
aDwvbGFuZ3VhZ2U+PC9yZWNvcmQ+PC9DaXRlPjwvRW5kTm90ZT5=
</w:fldData>
        </w:fldChar>
      </w:r>
      <w:r w:rsidRPr="00802420">
        <w:rPr>
          <w:rFonts w:cs="Calibri"/>
        </w:rPr>
        <w:instrText xml:space="preserve"> ADDIN EN.CITE </w:instrText>
      </w:r>
      <w:r w:rsidRPr="00802420">
        <w:rPr>
          <w:rFonts w:cs="Calibri"/>
        </w:rPr>
        <w:fldChar w:fldCharType="begin">
          <w:fldData xml:space="preserve">PEVuZE5vdGU+PENpdGU+PEF1dGhvcj5WZW50ZXJpbms8L0F1dGhvcj48WWVhcj4yMDExPC9ZZWFy
PjxSZWNOdW0+NDQ3ODk8L1JlY051bT48RGlzcGxheVRleHQ+WzRdPC9EaXNwbGF5VGV4dD48cmVj
b3JkPjxyZWMtbnVtYmVyPjQ0Nzg5PC9yZWMtbnVtYmVyPjxmb3JlaWduLWtleXM+PGtleSBhcHA9
IkVOIiBkYi1pZD0iMDVwZWR2cHhtdHhhcjNlYXBwMzV3MmVmNXB2d2V3YWVzYTV0Ij40NDc4OTwv
a2V5PjwvZm9yZWlnbi1rZXlzPjxyZWYtdHlwZSBuYW1lPSJKb3VybmFsIEFydGljbGUiPjE3PC9y
ZWYtdHlwZT48Y29udHJpYnV0b3JzPjxhdXRob3JzPjxhdXRob3I+VmVudGVyaW5rLCBILiBPLjwv
YXV0aG9yPjwvYXV0aG9ycz48L2NvbnRyaWJ1dG9ycz48YXV0aC1hZGRyZXNzPlN3aXNzIEZlZCBJ
bnN0IFRlY2hub2wsIEluc3QgSW50ZWdyYXQsIENILTgwOTIgWnVyaWNoLCBTd2l0emVybGFuZC4m
I3hEO1ZlbnRlcmluaywgSE8gKHJlcHJpbnQgYXV0aG9yKSwgU3dpc3MgRmVkIEluc3QgVGVjaG5v
bCwgSW5zdCBJbnRlZ3JhdCwgVW5pdiBTdHIgMTYsIENILTgwOTIgWnVyaWNoLCBTd2l0emVybGFu
ZC4mI3hEO2hhcnJ5Lm9sZGV2ZW50ZXJpbmtAZW52LmV0aHouY2g8L2F1dGgtYWRkcmVzcz48dGl0
bGVzPjx0aXRsZT5Eb2VzIHBob3NwaG9ydXMgbGltaXRhdGlvbiBwcm9tb3RlIHNwZWNpZXMtcmlj
aCBwbGFudCBjb21tdW5pdGllcz88L3RpdGxlPjxzZWNvbmRhcnktdGl0bGU+UGxhbnQgYW5kIFNv
aWw8L3NlY29uZGFyeS10aXRsZT48YWx0LXRpdGxlPlBsYW50IFNvaWw8L2FsdC10aXRsZT48L3Rp
dGxlcz48cGVyaW9kaWNhbD48ZnVsbC10aXRsZT5QbGFudCBhbmQgU29pbDwvZnVsbC10aXRsZT48
L3BlcmlvZGljYWw+PHBhZ2VzPjEtOTwvcGFnZXM+PHZvbHVtZT4zNDU8L3ZvbHVtZT48bnVtYmVy
PjEtMjwvbnVtYmVyPjxrZXl3b3Jkcz48a2V5d29yZD5OOlAgc3RvaWNoaW9tZXRyeTwva2V5d29y
ZD48a2V5d29yZD5OdXRyaWVudCBsaW1pdGF0aW9uPC9rZXl3b3JkPjxrZXl3b3JkPkRpdmVyc2l0
eS1wcm9kdWN0aXZpdHk8L2tleXdvcmQ+PGtleXdvcmQ+U3BlY2llczwva2V5d29yZD48a2V5d29y
ZD5jb21wZXRpdGlvbjwva2V5d29yZD48a2V5d29yZD5TcGVjaWVzIHBvb2w8L2tleXdvcmQ+PGtl
eXdvcmQ+QmlvZGl2ZXJzaXR5PC9rZXl3b3JkPjxrZXl3b3JkPk46UCByYXRpbzwva2V5d29yZD48
a2V5d29yZD5OaXRyb2dlbjwva2V5d29yZD48a2V5d29yZD5QaG9zcGhvcnVzPC9rZXl3b3JkPjxr
ZXl3b3JkPlJlc291cmNlIGJhbGFuY2UgaHlwb3RoZXNpczwva2V5d29yZD48a2V5d29yZD5Hcm93
dGggcmF0ZSBoeXBvdGhlc2lzPC9rZXl3b3JkPjxrZXl3b3JkPm51dHJpZW50IGxpbWl0YXRpb248
L2tleXdvcmQ+PGtleXdvcmQ+bml0cm9nZW4gZGVwb3NpdGlvbjwva2V5d29yZD48a2V5d29yZD5l
bnZpcm9ubWVudGFsIHZhcmlhYmxlczwva2V5d29yZD48a2V5d29yZD5iaW9kaXZlcnNpdHkgaG90
c3BvdHM8L2tleXdvcmQ+PGtleXdvcmQ+Mm5kLXllYXIgZ3Jvd3RoPC9rZXl3b3JkPjxrZXl3b3Jk
PmRpdmVyc2l0eTwva2V5d29yZD48a2V5d29yZD5zb2lsPC9rZXl3b3JkPjxrZXl3b3JkPmdyYXNz
bGFuZDwva2V5d29yZD48a2V5d29yZD5mZXJ0aWxpemF0aW9uPC9rZXl3b3JkPjxrZXl3b3JkPnBy
b2R1Y3Rpdml0eTwva2V5d29yZD48L2tleXdvcmRzPjxkYXRlcz48eWVhcj4yMDExPC95ZWFyPjxw
dWItZGF0ZXM+PGRhdGU+QXVnPC9kYXRlPjwvcHViLWRhdGVzPjwvZGF0ZXM+PGlzYm4+MDAzMi0w
NzlYPC9pc2JuPjxhY2Nlc3Npb24tbnVtPldPUzowMDAyOTI5OTk3MDAwMDE8L2FjY2Vzc2lvbi1u
dW0+PHdvcmstdHlwZT5FZGl0b3JpYWwgTWF0ZXJpYWw8L3dvcmstdHlwZT48dXJscz48cmVsYXRl
ZC11cmxzPjx1cmw+Jmx0O0dvIHRvIElTSSZndDs6Ly9XT1M6MDAwMjkyOTk5NzAwMDAxPC91cmw+
PC9yZWxhdGVkLXVybHM+PC91cmxzPjxlbGVjdHJvbmljLXJlc291cmNlLW51bT4xMC4xMDA3L3Mx
MTEwNC0wMTEtMDc5Ni05PC9lbGVjdHJvbmljLXJlc291cmNlLW51bT48bGFuZ3VhZ2U+RW5nbGlz
aDwvbGFuZ3VhZ2U+PC9yZWNvcmQ+PC9DaXRlPjwvRW5kTm90ZT5=
</w:fldData>
        </w:fldChar>
      </w:r>
      <w:r w:rsidRPr="00802420">
        <w:rPr>
          <w:rFonts w:cs="Calibri"/>
        </w:rPr>
        <w:instrText xml:space="preserve"> ADDIN EN.CITE.DATA </w:instrText>
      </w:r>
      <w:r w:rsidRPr="00802420">
        <w:rPr>
          <w:rFonts w:cs="Calibri"/>
        </w:rPr>
      </w:r>
      <w:r w:rsidRPr="00802420">
        <w:rPr>
          <w:rFonts w:cs="Calibri"/>
        </w:rPr>
        <w:fldChar w:fldCharType="end"/>
      </w:r>
      <w:r w:rsidRPr="00802420">
        <w:rPr>
          <w:rFonts w:cs="Calibri"/>
        </w:rPr>
      </w:r>
      <w:r w:rsidRPr="00802420">
        <w:rPr>
          <w:rFonts w:cs="Calibri"/>
        </w:rPr>
        <w:fldChar w:fldCharType="separate"/>
      </w:r>
      <w:r w:rsidRPr="00802420">
        <w:rPr>
          <w:rFonts w:cs="Calibri"/>
          <w:noProof/>
        </w:rPr>
        <w:t>[</w:t>
      </w:r>
      <w:hyperlink w:anchor="_ENREF_4" w:tooltip="Venterink, 2011 #44789" w:history="1">
        <w:r w:rsidRPr="00802420">
          <w:rPr>
            <w:rFonts w:cs="Calibri"/>
            <w:noProof/>
          </w:rPr>
          <w:t>4</w:t>
        </w:r>
      </w:hyperlink>
      <w:r w:rsidRPr="00802420">
        <w:rPr>
          <w:rFonts w:cs="Calibri"/>
          <w:noProof/>
        </w:rPr>
        <w:t>]</w:t>
      </w:r>
      <w:r w:rsidRPr="00802420">
        <w:rPr>
          <w:rFonts w:cs="Calibri"/>
        </w:rPr>
        <w:fldChar w:fldCharType="end"/>
      </w:r>
      <w:r w:rsidRPr="00802420">
        <w:rPr>
          <w:rFonts w:cs="Calibri"/>
        </w:rPr>
        <w:t>. Despite specific environmental issues (e.g. cadmium contamination) associated with P fertilizers</w:t>
      </w:r>
      <w:proofErr w:type="gramStart"/>
      <w:r w:rsidRPr="00802420">
        <w:rPr>
          <w:rFonts w:cs="Calibri"/>
        </w:rPr>
        <w:t>,  P</w:t>
      </w:r>
      <w:proofErr w:type="gramEnd"/>
      <w:r w:rsidRPr="00802420">
        <w:rPr>
          <w:rFonts w:cs="Calibri"/>
        </w:rPr>
        <w:t xml:space="preserve"> should not be looked at as a single element, since ecosystem balance is dependent on all nutrients and other elements </w:t>
      </w:r>
      <w:r w:rsidRPr="00802420">
        <w:rPr>
          <w:rFonts w:cs="Calibri"/>
        </w:rPr>
        <w:fldChar w:fldCharType="begin"/>
      </w:r>
      <w:r w:rsidRPr="00802420">
        <w:rPr>
          <w:rFonts w:cs="Calibri"/>
        </w:rPr>
        <w:instrText xml:space="preserve"> ADDIN EN.CITE &lt;EndNote&gt;&lt;Cite&gt;&lt;Author&gt;Penuelas&lt;/Author&gt;&lt;Year&gt;2013&lt;/Year&gt;&lt;RecNum&gt;45348&lt;/RecNum&gt;&lt;DisplayText&gt;[5]&lt;/DisplayText&gt;&lt;record&gt;&lt;rec-number&gt;45348&lt;/rec-number&gt;&lt;foreign-keys&gt;&lt;key app="EN" db-id="05pedvpxmtxar3eapp35w2ef5pvwewaesa5t"&gt;45348&lt;/key&gt;&lt;/foreign-keys&gt;&lt;ref-type name="Journal Article"&gt;17&lt;/ref-type&gt;&lt;contributors&gt;&lt;authors&gt;&lt;author&gt;Penuelas, Josep&lt;/author&gt;&lt;author&gt;Poulter, Benjamin&lt;/author&gt;&lt;author&gt;Sardans, Jordi&lt;/author&gt;&lt;author&gt;Ciais, Philippe&lt;/author&gt;&lt;author&gt;van der Velde, Marijn&lt;/author&gt;&lt;author&gt;Bopp, Laurent&lt;/author&gt;&lt;author&gt;Boucher, Olivier&lt;/author&gt;&lt;author&gt;Godderis, Yves&lt;/author&gt;&lt;author&gt;Hinsinger, Philippe&lt;/author&gt;&lt;author&gt;Llusia, Joan&lt;/author&gt;&lt;author&gt;Nardin, Elise&lt;/author&gt;&lt;author&gt;Vicca, Sara&lt;/author&gt;&lt;author&gt;Obersteiner, Michael&lt;/author&gt;&lt;author&gt;Janssens, Ivan A.&lt;/author&gt;&lt;/authors&gt;&lt;/contributors&gt;&lt;titles&gt;&lt;title&gt;Human-induced nitrogen-phosphorus imbalances alter natural and managed ecosystems across the globe&lt;/title&gt;&lt;secondary-title&gt;Nature Communications&lt;/secondary-title&gt;&lt;/titles&gt;&lt;periodical&gt;&lt;full-title&gt;Nature Communications&lt;/full-title&gt;&lt;/periodical&gt;&lt;volume&gt;4&lt;/volume&gt;&lt;dates&gt;&lt;year&gt;2013&lt;/year&gt;&lt;pub-dates&gt;&lt;date&gt;Dec&lt;/date&gt;&lt;/pub-dates&gt;&lt;/dates&gt;&lt;isbn&gt;2041-1723&lt;/isbn&gt;&lt;accession-num&gt;WOS:000329396500020&lt;/accession-num&gt;&lt;urls&gt;&lt;related-urls&gt;&lt;url&gt;&amp;lt;Go to ISI&amp;gt;://WOS:000329396500020&lt;/url&gt;&lt;/related-urls&gt;&lt;/urls&gt;&lt;electronic-resource-num&gt;2934&amp;#xD;10.1038/ncomms3934&lt;/electronic-resource-num&gt;&lt;/record&gt;&lt;/Cite&gt;&lt;/EndNote&gt;</w:instrText>
      </w:r>
      <w:r w:rsidRPr="00802420">
        <w:rPr>
          <w:rFonts w:cs="Calibri"/>
        </w:rPr>
        <w:fldChar w:fldCharType="separate"/>
      </w:r>
      <w:r w:rsidRPr="00802420">
        <w:rPr>
          <w:rFonts w:cs="Calibri"/>
          <w:noProof/>
        </w:rPr>
        <w:t>[</w:t>
      </w:r>
      <w:hyperlink w:anchor="_ENREF_5" w:tooltip="Penuelas, 2013 #45348" w:history="1">
        <w:r w:rsidRPr="00802420">
          <w:rPr>
            <w:rFonts w:cs="Calibri"/>
            <w:noProof/>
          </w:rPr>
          <w:t>5</w:t>
        </w:r>
      </w:hyperlink>
      <w:r w:rsidRPr="00802420">
        <w:rPr>
          <w:rFonts w:cs="Calibri"/>
          <w:noProof/>
        </w:rPr>
        <w:t>]</w:t>
      </w:r>
      <w:r w:rsidRPr="00802420">
        <w:rPr>
          <w:rFonts w:cs="Calibri"/>
        </w:rPr>
        <w:fldChar w:fldCharType="end"/>
      </w:r>
      <w:r w:rsidRPr="00802420">
        <w:rPr>
          <w:rFonts w:cs="Calibri"/>
        </w:rPr>
        <w:t xml:space="preserve">. Our </w:t>
      </w:r>
      <w:r w:rsidRPr="00802420">
        <w:rPr>
          <w:rFonts w:cs="Calibri"/>
          <w:b/>
        </w:rPr>
        <w:t>second vision</w:t>
      </w:r>
      <w:r w:rsidRPr="00802420">
        <w:rPr>
          <w:rFonts w:cs="Calibri"/>
        </w:rPr>
        <w:t xml:space="preserve"> is that profound environmental system knowledge is developing about critical planetary boundaries of P use and that an assessment of the global patterns of P management and its impact on the biotic earth system will be conducted.</w:t>
      </w:r>
    </w:p>
    <w:p w14:paraId="1CCF239E" w14:textId="77777777" w:rsidR="00BB7723" w:rsidRPr="00802420" w:rsidRDefault="00BB7723" w:rsidP="00BB7723">
      <w:pPr>
        <w:rPr>
          <w:rFonts w:cs="Calibri"/>
        </w:rPr>
      </w:pPr>
    </w:p>
    <w:p w14:paraId="51963240" w14:textId="77777777" w:rsidR="00BB7723" w:rsidRPr="00802420" w:rsidRDefault="00BB7723" w:rsidP="00BB7723">
      <w:pPr>
        <w:rPr>
          <w:rFonts w:cs="Calibri"/>
        </w:rPr>
      </w:pPr>
      <w:r w:rsidRPr="00802420">
        <w:rPr>
          <w:rFonts w:cs="Calibri"/>
        </w:rPr>
        <w:t xml:space="preserve">Finally, much has been published on the scarcity of PR reserves and the 2008 price peak. Comparative analysis with other commodities, </w:t>
      </w:r>
      <w:proofErr w:type="spellStart"/>
      <w:r w:rsidRPr="00802420">
        <w:rPr>
          <w:rFonts w:cs="Calibri"/>
        </w:rPr>
        <w:t>geoeconomic</w:t>
      </w:r>
      <w:proofErr w:type="spellEnd"/>
      <w:r w:rsidRPr="00802420">
        <w:rPr>
          <w:rFonts w:cs="Calibri"/>
        </w:rPr>
        <w:t xml:space="preserve"> analysis on the dynamics of reserves, and geotechnical considerations (e.g. on offshore mining) have shown that there will be no physical scarcity in the foreseeable future </w:t>
      </w:r>
      <w:r w:rsidRPr="00802420">
        <w:rPr>
          <w:rFonts w:cs="Calibri"/>
        </w:rPr>
        <w:fldChar w:fldCharType="begin"/>
      </w:r>
      <w:r w:rsidRPr="00802420">
        <w:rPr>
          <w:rFonts w:cs="Calibri"/>
        </w:rPr>
        <w:instrText xml:space="preserve"> ADDIN EN.CITE &lt;EndNote&gt;&lt;Cite&gt;&lt;Author&gt;Scholz&lt;/Author&gt;&lt;Year&gt;2013&lt;/Year&gt;&lt;RecNum&gt;44685&lt;/RecNum&gt;&lt;DisplayText&gt;[6]&lt;/DisplayText&gt;&lt;record&gt;&lt;rec-number&gt;44685&lt;/rec-number&gt;&lt;foreign-keys&gt;&lt;key app="EN" db-id="05pedvpxmtxar3eapp35w2ef5pvwewaesa5t"&gt;44685&lt;/key&gt;&lt;/foreign-keys&gt;&lt;ref-type name="Journal Article"&gt;17&lt;/ref-type&gt;&lt;contributors&gt;&lt;authors&gt;&lt;author&gt;Scholz, R. W.&lt;/author&gt;&lt;author&gt;Wellmer, F.-W.&lt;/author&gt;&lt;/authors&gt;&lt;/contributors&gt;&lt;titles&gt;&lt;title&gt;Approaching a dynamic view on the availability of mineral resources: what we may learn from the case of phosphorus?&lt;/title&gt;&lt;secondary-title&gt;Global Environmental Change&lt;/secondary-title&gt;&lt;/titles&gt;&lt;periodical&gt;&lt;full-title&gt;Global Environmental Change&lt;/full-title&gt;&lt;/periodical&gt;&lt;pages&gt;11-27&lt;/pages&gt;&lt;volume&gt;23&lt;/volume&gt;&lt;dates&gt;&lt;year&gt;2013&lt;/year&gt;&lt;/dates&gt;&lt;urls&gt;&lt;related-urls&gt;&lt;url&gt;http://dx.doi.org/10.1016/j.gloenvcha.2012.10.013&lt;/url&gt;&lt;/related-urls&gt;&lt;/urls&gt;&lt;/record&gt;&lt;/Cite&gt;&lt;/EndNote&gt;</w:instrText>
      </w:r>
      <w:r w:rsidRPr="00802420">
        <w:rPr>
          <w:rFonts w:cs="Calibri"/>
        </w:rPr>
        <w:fldChar w:fldCharType="separate"/>
      </w:r>
      <w:r w:rsidRPr="00802420">
        <w:rPr>
          <w:rFonts w:cs="Calibri"/>
          <w:noProof/>
        </w:rPr>
        <w:t>[</w:t>
      </w:r>
      <w:hyperlink w:anchor="_ENREF_6" w:tooltip="Scholz, 2013 #44685" w:history="1">
        <w:r w:rsidRPr="00802420">
          <w:rPr>
            <w:rFonts w:cs="Calibri"/>
            <w:noProof/>
          </w:rPr>
          <w:t>6</w:t>
        </w:r>
      </w:hyperlink>
      <w:r w:rsidRPr="00802420">
        <w:rPr>
          <w:rFonts w:cs="Calibri"/>
          <w:noProof/>
        </w:rPr>
        <w:t>]</w:t>
      </w:r>
      <w:r w:rsidRPr="00802420">
        <w:rPr>
          <w:rFonts w:cs="Calibri"/>
        </w:rPr>
        <w:fldChar w:fldCharType="end"/>
      </w:r>
      <w:r w:rsidRPr="00802420">
        <w:rPr>
          <w:rFonts w:cs="Calibri"/>
        </w:rPr>
        <w:t>. PR is an abundant low cost commodity. Each person is consuming about 30 kg PR yr</w:t>
      </w:r>
      <w:r w:rsidRPr="00802420">
        <w:rPr>
          <w:rFonts w:cs="Calibri"/>
          <w:vertAlign w:val="superscript"/>
        </w:rPr>
        <w:t>-1</w:t>
      </w:r>
      <w:r w:rsidRPr="00802420">
        <w:rPr>
          <w:rFonts w:cs="Calibri"/>
        </w:rPr>
        <w:t xml:space="preserve"> at a price of USD 6. Given the relative abundance of PR (present in 57 countries), significant long-term supply interruptions could be managed. However, PR reserves are finite and eventually there will be a peak. This reality calls for increasing the efficiency of PR and mineral P use. Furthermore, smallholder farmers are highly vulnerable to any price increase. Providing access to P fertilizers for poor farmers may be seen as a global social responsibility. Our </w:t>
      </w:r>
      <w:r w:rsidRPr="00802420">
        <w:rPr>
          <w:rFonts w:cs="Calibri"/>
          <w:b/>
        </w:rPr>
        <w:t>third vision</w:t>
      </w:r>
      <w:r w:rsidRPr="00802420">
        <w:rPr>
          <w:rFonts w:cs="Calibri"/>
        </w:rPr>
        <w:t xml:space="preserve"> is that we will keep or establish a resilient global supply chain that provides supply security and access to P for the poor.</w:t>
      </w:r>
    </w:p>
    <w:p w14:paraId="0A129087" w14:textId="77777777" w:rsidR="00BB7723" w:rsidRDefault="00BB7723" w:rsidP="00BB7723">
      <w:pPr>
        <w:rPr>
          <w:rFonts w:ascii="Calibri" w:hAnsi="Calibri" w:cs="Calibri"/>
          <w:sz w:val="30"/>
          <w:szCs w:val="30"/>
        </w:rPr>
      </w:pPr>
    </w:p>
    <w:p w14:paraId="053F4544" w14:textId="77777777" w:rsidR="00BB7723" w:rsidRDefault="00BB7723" w:rsidP="00BB7723">
      <w:pPr>
        <w:rPr>
          <w:rFonts w:ascii="Calibri" w:hAnsi="Calibri" w:cs="Calibri"/>
          <w:sz w:val="30"/>
          <w:szCs w:val="30"/>
        </w:rPr>
      </w:pPr>
    </w:p>
    <w:p w14:paraId="6750FA59" w14:textId="77777777" w:rsidR="00BB7723" w:rsidRPr="0024264A" w:rsidRDefault="00BB7723" w:rsidP="00BB7723">
      <w:pPr>
        <w:ind w:left="720" w:hanging="720"/>
        <w:rPr>
          <w:rFonts w:ascii="Cambria" w:hAnsi="Cambria" w:cs="Calibri"/>
          <w:noProof/>
          <w:szCs w:val="30"/>
        </w:rPr>
      </w:pPr>
      <w:r>
        <w:rPr>
          <w:rFonts w:ascii="Calibri" w:hAnsi="Calibri" w:cs="Calibri"/>
          <w:sz w:val="30"/>
          <w:szCs w:val="30"/>
        </w:rPr>
        <w:fldChar w:fldCharType="begin"/>
      </w:r>
      <w:r>
        <w:rPr>
          <w:rFonts w:ascii="Calibri" w:hAnsi="Calibri" w:cs="Calibri"/>
          <w:sz w:val="30"/>
          <w:szCs w:val="30"/>
        </w:rPr>
        <w:instrText xml:space="preserve"> ADDIN EN.REFLIST </w:instrText>
      </w:r>
      <w:r>
        <w:rPr>
          <w:rFonts w:ascii="Calibri" w:hAnsi="Calibri" w:cs="Calibri"/>
          <w:sz w:val="30"/>
          <w:szCs w:val="30"/>
        </w:rPr>
        <w:fldChar w:fldCharType="separate"/>
      </w:r>
      <w:r w:rsidRPr="0024264A">
        <w:rPr>
          <w:rFonts w:ascii="Cambria" w:hAnsi="Cambria" w:cs="Calibri"/>
          <w:noProof/>
          <w:szCs w:val="30"/>
        </w:rPr>
        <w:t>1.</w:t>
      </w:r>
      <w:r w:rsidRPr="0024264A">
        <w:rPr>
          <w:rFonts w:ascii="Cambria" w:hAnsi="Cambria" w:cs="Calibri"/>
          <w:noProof/>
          <w:szCs w:val="30"/>
        </w:rPr>
        <w:tab/>
        <w:t xml:space="preserve">Scholz, R.W., A.H. Roy, and D.T. Hellums, </w:t>
      </w:r>
      <w:r w:rsidRPr="0024264A">
        <w:rPr>
          <w:rFonts w:ascii="Cambria" w:hAnsi="Cambria" w:cs="Calibri"/>
          <w:i/>
          <w:noProof/>
          <w:szCs w:val="30"/>
        </w:rPr>
        <w:t>Sustainable phosphorus management: a transdisciplinary challenge</w:t>
      </w:r>
      <w:r w:rsidRPr="0024264A">
        <w:rPr>
          <w:rFonts w:ascii="Cambria" w:hAnsi="Cambria" w:cs="Calibri"/>
          <w:noProof/>
          <w:szCs w:val="30"/>
        </w:rPr>
        <w:t xml:space="preserve">, in </w:t>
      </w:r>
      <w:r w:rsidRPr="0024264A">
        <w:rPr>
          <w:rFonts w:ascii="Cambria" w:hAnsi="Cambria" w:cs="Calibri"/>
          <w:i/>
          <w:noProof/>
          <w:szCs w:val="30"/>
        </w:rPr>
        <w:t>Sustainable phosphorus management: a global transdisciplinary roadmap</w:t>
      </w:r>
      <w:r w:rsidRPr="0024264A">
        <w:rPr>
          <w:rFonts w:ascii="Cambria" w:hAnsi="Cambria" w:cs="Calibri"/>
          <w:noProof/>
          <w:szCs w:val="30"/>
        </w:rPr>
        <w:t>, R.W. Scholz, et al., Editors. 2014, Springer: Berlin. p. 1-113.</w:t>
      </w:r>
    </w:p>
    <w:p w14:paraId="28A10E76" w14:textId="77777777" w:rsidR="00BB7723" w:rsidRPr="0024264A" w:rsidRDefault="00BB7723" w:rsidP="00BB7723">
      <w:pPr>
        <w:ind w:left="720" w:hanging="720"/>
        <w:rPr>
          <w:rFonts w:ascii="Cambria" w:hAnsi="Cambria" w:cs="Calibri"/>
          <w:noProof/>
          <w:szCs w:val="30"/>
        </w:rPr>
      </w:pPr>
      <w:r w:rsidRPr="0024264A">
        <w:rPr>
          <w:rFonts w:ascii="Cambria" w:hAnsi="Cambria" w:cs="Calibri"/>
          <w:noProof/>
          <w:szCs w:val="30"/>
        </w:rPr>
        <w:t>2.</w:t>
      </w:r>
      <w:r w:rsidRPr="0024264A">
        <w:rPr>
          <w:rFonts w:ascii="Cambria" w:hAnsi="Cambria" w:cs="Calibri"/>
          <w:noProof/>
          <w:szCs w:val="30"/>
        </w:rPr>
        <w:tab/>
        <w:t xml:space="preserve">VFRC, </w:t>
      </w:r>
      <w:r w:rsidRPr="0024264A">
        <w:rPr>
          <w:rFonts w:ascii="Cambria" w:hAnsi="Cambria" w:cs="Calibri"/>
          <w:i/>
          <w:noProof/>
          <w:szCs w:val="30"/>
        </w:rPr>
        <w:t>Global research to nourish the world.  A blueprint for food security</w:t>
      </w:r>
      <w:r w:rsidRPr="0024264A">
        <w:rPr>
          <w:rFonts w:ascii="Cambria" w:hAnsi="Cambria" w:cs="Calibri"/>
          <w:noProof/>
          <w:szCs w:val="30"/>
        </w:rPr>
        <w:t>, 2012, Virtual Fertilizer Reserach Center: Washington, D.C.</w:t>
      </w:r>
    </w:p>
    <w:p w14:paraId="45B48E72" w14:textId="77777777" w:rsidR="00BB7723" w:rsidRPr="0024264A" w:rsidRDefault="00BB7723" w:rsidP="00BB7723">
      <w:pPr>
        <w:ind w:left="720" w:hanging="720"/>
        <w:rPr>
          <w:rFonts w:ascii="Cambria" w:hAnsi="Cambria" w:cs="Calibri"/>
          <w:noProof/>
          <w:szCs w:val="30"/>
        </w:rPr>
      </w:pPr>
      <w:r w:rsidRPr="0024264A">
        <w:rPr>
          <w:rFonts w:ascii="Cambria" w:hAnsi="Cambria" w:cs="Calibri"/>
          <w:noProof/>
          <w:szCs w:val="30"/>
        </w:rPr>
        <w:t>3.</w:t>
      </w:r>
      <w:r w:rsidRPr="0024264A">
        <w:rPr>
          <w:rFonts w:ascii="Cambria" w:hAnsi="Cambria" w:cs="Calibri"/>
          <w:noProof/>
          <w:szCs w:val="30"/>
        </w:rPr>
        <w:tab/>
        <w:t xml:space="preserve">Sattari, S.Z., et al., </w:t>
      </w:r>
      <w:r w:rsidRPr="0024264A">
        <w:rPr>
          <w:rFonts w:ascii="Cambria" w:hAnsi="Cambria" w:cs="Calibri"/>
          <w:i/>
          <w:noProof/>
          <w:szCs w:val="30"/>
        </w:rPr>
        <w:t>Residual soil phosphorus as the missing piece in the global phosphorus crisis puzzle.</w:t>
      </w:r>
      <w:r w:rsidRPr="0024264A">
        <w:rPr>
          <w:rFonts w:ascii="Cambria" w:hAnsi="Cambria" w:cs="Calibri"/>
          <w:noProof/>
          <w:szCs w:val="30"/>
        </w:rPr>
        <w:t xml:space="preserve"> Proceedings of the National Academy of Sciences of the United States of America, 2012. </w:t>
      </w:r>
      <w:r w:rsidRPr="0024264A">
        <w:rPr>
          <w:rFonts w:ascii="Cambria" w:hAnsi="Cambria" w:cs="Calibri"/>
          <w:b/>
          <w:noProof/>
          <w:szCs w:val="30"/>
        </w:rPr>
        <w:t>109</w:t>
      </w:r>
      <w:r w:rsidRPr="0024264A">
        <w:rPr>
          <w:rFonts w:ascii="Cambria" w:hAnsi="Cambria" w:cs="Calibri"/>
          <w:noProof/>
          <w:szCs w:val="30"/>
        </w:rPr>
        <w:t>(16): p. 6348-6353.</w:t>
      </w:r>
    </w:p>
    <w:p w14:paraId="3AC9937D" w14:textId="77777777" w:rsidR="00BB7723" w:rsidRPr="0024264A" w:rsidRDefault="00BB7723" w:rsidP="00BB7723">
      <w:pPr>
        <w:ind w:left="720" w:hanging="720"/>
        <w:rPr>
          <w:rFonts w:ascii="Cambria" w:hAnsi="Cambria" w:cs="Calibri"/>
          <w:noProof/>
          <w:szCs w:val="30"/>
        </w:rPr>
      </w:pPr>
      <w:r w:rsidRPr="0024264A">
        <w:rPr>
          <w:rFonts w:ascii="Cambria" w:hAnsi="Cambria" w:cs="Calibri"/>
          <w:noProof/>
          <w:szCs w:val="30"/>
        </w:rPr>
        <w:t>4.</w:t>
      </w:r>
      <w:r w:rsidRPr="0024264A">
        <w:rPr>
          <w:rFonts w:ascii="Cambria" w:hAnsi="Cambria" w:cs="Calibri"/>
          <w:noProof/>
          <w:szCs w:val="30"/>
        </w:rPr>
        <w:tab/>
        <w:t xml:space="preserve">Venterink, H.O., </w:t>
      </w:r>
      <w:r w:rsidRPr="0024264A">
        <w:rPr>
          <w:rFonts w:ascii="Cambria" w:hAnsi="Cambria" w:cs="Calibri"/>
          <w:i/>
          <w:noProof/>
          <w:szCs w:val="30"/>
        </w:rPr>
        <w:t>Does phosphorus limitation promote species-rich plant communities?</w:t>
      </w:r>
      <w:r w:rsidRPr="0024264A">
        <w:rPr>
          <w:rFonts w:ascii="Cambria" w:hAnsi="Cambria" w:cs="Calibri"/>
          <w:noProof/>
          <w:szCs w:val="30"/>
        </w:rPr>
        <w:t xml:space="preserve"> Plant and Soil, 2011. </w:t>
      </w:r>
      <w:r w:rsidRPr="0024264A">
        <w:rPr>
          <w:rFonts w:ascii="Cambria" w:hAnsi="Cambria" w:cs="Calibri"/>
          <w:b/>
          <w:noProof/>
          <w:szCs w:val="30"/>
        </w:rPr>
        <w:t>345</w:t>
      </w:r>
      <w:r w:rsidRPr="0024264A">
        <w:rPr>
          <w:rFonts w:ascii="Cambria" w:hAnsi="Cambria" w:cs="Calibri"/>
          <w:noProof/>
          <w:szCs w:val="30"/>
        </w:rPr>
        <w:t>(1-2): p. 1-9.</w:t>
      </w:r>
    </w:p>
    <w:p w14:paraId="622C07B6" w14:textId="77777777" w:rsidR="00BB7723" w:rsidRPr="0024264A" w:rsidRDefault="00BB7723" w:rsidP="00BB7723">
      <w:pPr>
        <w:ind w:left="720" w:hanging="720"/>
        <w:rPr>
          <w:rFonts w:ascii="Cambria" w:hAnsi="Cambria" w:cs="Calibri"/>
          <w:noProof/>
          <w:szCs w:val="30"/>
        </w:rPr>
      </w:pPr>
      <w:r w:rsidRPr="0024264A">
        <w:rPr>
          <w:rFonts w:ascii="Cambria" w:hAnsi="Cambria" w:cs="Calibri"/>
          <w:noProof/>
          <w:szCs w:val="30"/>
        </w:rPr>
        <w:t>5.</w:t>
      </w:r>
      <w:r w:rsidRPr="0024264A">
        <w:rPr>
          <w:rFonts w:ascii="Cambria" w:hAnsi="Cambria" w:cs="Calibri"/>
          <w:noProof/>
          <w:szCs w:val="30"/>
        </w:rPr>
        <w:tab/>
        <w:t xml:space="preserve">Penuelas, J., et al., </w:t>
      </w:r>
      <w:r w:rsidRPr="0024264A">
        <w:rPr>
          <w:rFonts w:ascii="Cambria" w:hAnsi="Cambria" w:cs="Calibri"/>
          <w:i/>
          <w:noProof/>
          <w:szCs w:val="30"/>
        </w:rPr>
        <w:t>Human-induced nitrogen-phosphorus imbalances alter natural and managed ecosystems across the globe.</w:t>
      </w:r>
      <w:r w:rsidRPr="0024264A">
        <w:rPr>
          <w:rFonts w:ascii="Cambria" w:hAnsi="Cambria" w:cs="Calibri"/>
          <w:noProof/>
          <w:szCs w:val="30"/>
        </w:rPr>
        <w:t xml:space="preserve"> Nature Communications, 2013. </w:t>
      </w:r>
      <w:r w:rsidRPr="0024264A">
        <w:rPr>
          <w:rFonts w:ascii="Cambria" w:hAnsi="Cambria" w:cs="Calibri"/>
          <w:b/>
          <w:noProof/>
          <w:szCs w:val="30"/>
        </w:rPr>
        <w:t>4</w:t>
      </w:r>
      <w:r w:rsidRPr="0024264A">
        <w:rPr>
          <w:rFonts w:ascii="Cambria" w:hAnsi="Cambria" w:cs="Calibri"/>
          <w:noProof/>
          <w:szCs w:val="30"/>
        </w:rPr>
        <w:t>.</w:t>
      </w:r>
    </w:p>
    <w:p w14:paraId="4E30C122" w14:textId="77777777" w:rsidR="00BB7723" w:rsidRPr="0024264A" w:rsidRDefault="00BB7723" w:rsidP="00BB7723">
      <w:pPr>
        <w:ind w:left="720" w:hanging="720"/>
        <w:rPr>
          <w:rFonts w:ascii="Cambria" w:hAnsi="Cambria" w:cs="Calibri"/>
          <w:noProof/>
          <w:szCs w:val="30"/>
        </w:rPr>
      </w:pPr>
      <w:bookmarkStart w:id="0" w:name="_ENREF_6"/>
      <w:r w:rsidRPr="0024264A">
        <w:rPr>
          <w:rFonts w:ascii="Cambria" w:hAnsi="Cambria" w:cs="Calibri"/>
          <w:noProof/>
          <w:szCs w:val="30"/>
        </w:rPr>
        <w:t>6.</w:t>
      </w:r>
      <w:r w:rsidRPr="0024264A">
        <w:rPr>
          <w:rFonts w:ascii="Cambria" w:hAnsi="Cambria" w:cs="Calibri"/>
          <w:noProof/>
          <w:szCs w:val="30"/>
        </w:rPr>
        <w:tab/>
        <w:t xml:space="preserve">Scholz, R.W. and F.-W. Wellmer, </w:t>
      </w:r>
      <w:r w:rsidRPr="0024264A">
        <w:rPr>
          <w:rFonts w:ascii="Cambria" w:hAnsi="Cambria" w:cs="Calibri"/>
          <w:i/>
          <w:noProof/>
          <w:szCs w:val="30"/>
        </w:rPr>
        <w:t>Approaching a dynamic view on the availability of mineral resources: what we may learn from the case of phosphorus?</w:t>
      </w:r>
      <w:r w:rsidRPr="0024264A">
        <w:rPr>
          <w:rFonts w:ascii="Cambria" w:hAnsi="Cambria" w:cs="Calibri"/>
          <w:noProof/>
          <w:szCs w:val="30"/>
        </w:rPr>
        <w:t xml:space="preserve"> Global Environmental Change, 2013. </w:t>
      </w:r>
      <w:r w:rsidRPr="0024264A">
        <w:rPr>
          <w:rFonts w:ascii="Cambria" w:hAnsi="Cambria" w:cs="Calibri"/>
          <w:b/>
          <w:noProof/>
          <w:szCs w:val="30"/>
        </w:rPr>
        <w:t>23</w:t>
      </w:r>
      <w:r w:rsidRPr="0024264A">
        <w:rPr>
          <w:rFonts w:ascii="Cambria" w:hAnsi="Cambria" w:cs="Calibri"/>
          <w:noProof/>
          <w:szCs w:val="30"/>
        </w:rPr>
        <w:t>: p. 11-27.</w:t>
      </w:r>
      <w:bookmarkEnd w:id="0"/>
    </w:p>
    <w:p w14:paraId="3F6E2465" w14:textId="77777777" w:rsidR="00BB7723" w:rsidRDefault="00BB7723" w:rsidP="00BB7723">
      <w:pPr>
        <w:rPr>
          <w:rFonts w:ascii="Cambria" w:hAnsi="Cambria" w:cs="Calibri"/>
          <w:noProof/>
          <w:szCs w:val="30"/>
        </w:rPr>
      </w:pPr>
    </w:p>
    <w:p w14:paraId="5E328DFE" w14:textId="4BF45314" w:rsidR="00802420" w:rsidRDefault="00BB7723" w:rsidP="00802420">
      <w:r>
        <w:rPr>
          <w:rFonts w:ascii="Calibri" w:hAnsi="Calibri" w:cs="Calibri"/>
          <w:sz w:val="30"/>
          <w:szCs w:val="30"/>
        </w:rPr>
        <w:fldChar w:fldCharType="end"/>
      </w:r>
    </w:p>
    <w:p w14:paraId="2686CE1D" w14:textId="5792E21C" w:rsidR="00802420" w:rsidRDefault="00802420" w:rsidP="00802420">
      <w:pPr>
        <w:pStyle w:val="berschrift1"/>
        <w:sectPr w:rsidR="00802420" w:rsidSect="00C13B61">
          <w:pgSz w:w="11900" w:h="16840"/>
          <w:pgMar w:top="1418" w:right="1134" w:bottom="1701" w:left="1134" w:header="720" w:footer="720" w:gutter="0"/>
          <w:cols w:space="708"/>
          <w:titlePg/>
          <w:docGrid w:linePitch="360"/>
        </w:sectPr>
      </w:pPr>
    </w:p>
    <w:p w14:paraId="4CDBEAB5" w14:textId="41C7BC12" w:rsidR="002D432A" w:rsidRDefault="002D432A" w:rsidP="00802420">
      <w:pPr>
        <w:pStyle w:val="berschrift1"/>
      </w:pPr>
      <w:r>
        <w:t>Transition to Sustainable Phosphorus Use</w:t>
      </w:r>
    </w:p>
    <w:p w14:paraId="2BC7F2AE" w14:textId="77777777" w:rsidR="002D432A" w:rsidRDefault="002D432A">
      <w:pPr>
        <w:rPr>
          <w:b/>
          <w:u w:val="single"/>
        </w:rPr>
      </w:pPr>
    </w:p>
    <w:p w14:paraId="7D1C27D9" w14:textId="2097260E" w:rsidR="00316556" w:rsidRPr="00C82008" w:rsidRDefault="00482FDB" w:rsidP="00C13B61">
      <w:pPr>
        <w:pStyle w:val="berschrift2"/>
      </w:pPr>
      <w:r w:rsidRPr="00C82008">
        <w:t>Transdisciplinary processes f</w:t>
      </w:r>
      <w:r w:rsidR="007F073D" w:rsidRPr="00C82008">
        <w:t xml:space="preserve">or </w:t>
      </w:r>
      <w:r w:rsidR="00C86D32">
        <w:t xml:space="preserve">consent-based </w:t>
      </w:r>
      <w:r w:rsidR="007F073D" w:rsidRPr="00C82008">
        <w:t xml:space="preserve">policy options on sustainable </w:t>
      </w:r>
      <w:r w:rsidR="00F948EB" w:rsidRPr="00C82008">
        <w:t>phosph</w:t>
      </w:r>
      <w:r w:rsidRPr="00C82008">
        <w:t xml:space="preserve">orus </w:t>
      </w:r>
      <w:r w:rsidR="00C86D32">
        <w:t>management</w:t>
      </w:r>
    </w:p>
    <w:p w14:paraId="3C31A88B" w14:textId="77777777" w:rsidR="00482FDB" w:rsidRDefault="00482FDB"/>
    <w:p w14:paraId="7E9760F8" w14:textId="53179DC7" w:rsidR="007D21C7" w:rsidRDefault="007D21C7" w:rsidP="007D21C7">
      <w:pPr>
        <w:rPr>
          <w:bCs/>
          <w:vertAlign w:val="superscript"/>
          <w:lang w:val="de-AT"/>
        </w:rPr>
      </w:pPr>
      <w:r w:rsidRPr="00CA2851">
        <w:rPr>
          <w:b/>
          <w:lang w:val="de-AT"/>
        </w:rPr>
        <w:t>Roland W. Scholz</w:t>
      </w:r>
      <w:r w:rsidRPr="00CA2851">
        <w:rPr>
          <w:bCs/>
          <w:vertAlign w:val="superscript"/>
          <w:lang w:val="de-AT"/>
        </w:rPr>
        <w:t>(1,2)</w:t>
      </w:r>
      <w:r w:rsidRPr="00CA2851">
        <w:rPr>
          <w:b/>
          <w:lang w:val="de-AT"/>
        </w:rPr>
        <w:t>, Tim McDaniels</w:t>
      </w:r>
      <w:r w:rsidRPr="00CA2851">
        <w:rPr>
          <w:bCs/>
          <w:vertAlign w:val="superscript"/>
          <w:lang w:val="de-AT"/>
        </w:rPr>
        <w:t>(2,3)</w:t>
      </w:r>
      <w:r w:rsidRPr="00CA2851">
        <w:rPr>
          <w:b/>
          <w:lang w:val="de-AT"/>
        </w:rPr>
        <w:t>, Daniel Lang</w:t>
      </w:r>
      <w:r w:rsidRPr="00CA2851">
        <w:rPr>
          <w:bCs/>
          <w:vertAlign w:val="superscript"/>
          <w:lang w:val="de-AT"/>
        </w:rPr>
        <w:t>(2,4)</w:t>
      </w:r>
      <w:r w:rsidRPr="00CA2851">
        <w:rPr>
          <w:b/>
          <w:lang w:val="de-AT"/>
        </w:rPr>
        <w:t>,  Ulli Vilsmaier</w:t>
      </w:r>
      <w:r w:rsidRPr="00CA2851">
        <w:rPr>
          <w:bCs/>
          <w:vertAlign w:val="superscript"/>
          <w:lang w:val="de-AT"/>
        </w:rPr>
        <w:t>(</w:t>
      </w:r>
      <w:r>
        <w:rPr>
          <w:bCs/>
          <w:vertAlign w:val="superscript"/>
          <w:lang w:val="de-AT"/>
        </w:rPr>
        <w:t>2,5</w:t>
      </w:r>
      <w:r w:rsidRPr="00CA2851">
        <w:rPr>
          <w:bCs/>
          <w:vertAlign w:val="superscript"/>
          <w:lang w:val="de-AT"/>
        </w:rPr>
        <w:t>)</w:t>
      </w:r>
      <w:r>
        <w:rPr>
          <w:bCs/>
          <w:vertAlign w:val="superscript"/>
          <w:lang w:val="de-AT"/>
        </w:rPr>
        <w:t xml:space="preserve">, </w:t>
      </w:r>
      <w:r w:rsidRPr="00CA2851">
        <w:rPr>
          <w:b/>
          <w:lang w:val="de-AT"/>
        </w:rPr>
        <w:t>Gerald Steiner</w:t>
      </w:r>
      <w:r w:rsidRPr="00CA2851">
        <w:rPr>
          <w:bCs/>
          <w:vertAlign w:val="superscript"/>
          <w:lang w:val="de-AT"/>
        </w:rPr>
        <w:t>(</w:t>
      </w:r>
      <w:r>
        <w:rPr>
          <w:bCs/>
          <w:vertAlign w:val="superscript"/>
          <w:lang w:val="de-AT"/>
        </w:rPr>
        <w:t>2,6</w:t>
      </w:r>
      <w:r w:rsidRPr="00CA2851">
        <w:rPr>
          <w:bCs/>
          <w:vertAlign w:val="superscript"/>
          <w:lang w:val="de-AT"/>
        </w:rPr>
        <w:t>)</w:t>
      </w:r>
    </w:p>
    <w:p w14:paraId="547E39D1" w14:textId="77777777" w:rsidR="00802420" w:rsidRPr="00CA2851" w:rsidRDefault="00802420" w:rsidP="007D21C7">
      <w:pPr>
        <w:rPr>
          <w:b/>
          <w:lang w:val="de-AT"/>
        </w:rPr>
      </w:pPr>
    </w:p>
    <w:p w14:paraId="10700009" w14:textId="6CB123CA" w:rsidR="007D21C7" w:rsidRPr="0061792A" w:rsidRDefault="007D21C7" w:rsidP="007D21C7">
      <w:pPr>
        <w:rPr>
          <w:sz w:val="16"/>
          <w:szCs w:val="16"/>
        </w:rPr>
      </w:pPr>
      <w:r w:rsidRPr="0061792A">
        <w:rPr>
          <w:bCs/>
          <w:sz w:val="16"/>
          <w:szCs w:val="16"/>
          <w:vertAlign w:val="superscript"/>
        </w:rPr>
        <w:t xml:space="preserve">(1) </w:t>
      </w:r>
      <w:r w:rsidRPr="0061792A">
        <w:rPr>
          <w:sz w:val="16"/>
          <w:szCs w:val="16"/>
        </w:rPr>
        <w:t xml:space="preserve">Dr., Prof. </w:t>
      </w:r>
      <w:proofErr w:type="spellStart"/>
      <w:r w:rsidRPr="0061792A">
        <w:rPr>
          <w:sz w:val="16"/>
          <w:szCs w:val="16"/>
        </w:rPr>
        <w:t>em</w:t>
      </w:r>
      <w:proofErr w:type="spellEnd"/>
      <w:r w:rsidRPr="0061792A">
        <w:rPr>
          <w:sz w:val="16"/>
          <w:szCs w:val="16"/>
        </w:rPr>
        <w:t>. ETH,</w:t>
      </w:r>
      <w:r>
        <w:rPr>
          <w:sz w:val="16"/>
          <w:szCs w:val="16"/>
        </w:rPr>
        <w:t xml:space="preserve"> Senior Scientist, </w:t>
      </w:r>
      <w:proofErr w:type="spellStart"/>
      <w:r w:rsidRPr="0061792A">
        <w:rPr>
          <w:sz w:val="16"/>
          <w:szCs w:val="16"/>
        </w:rPr>
        <w:t>Fraunhofer</w:t>
      </w:r>
      <w:proofErr w:type="spellEnd"/>
      <w:r w:rsidRPr="0061792A">
        <w:rPr>
          <w:sz w:val="16"/>
          <w:szCs w:val="16"/>
        </w:rPr>
        <w:t xml:space="preserve"> IGB, Stuttgart, Germany and University of Zurich, CH</w:t>
      </w:r>
    </w:p>
    <w:p w14:paraId="33BE0926" w14:textId="1467B003" w:rsidR="007D21C7" w:rsidRPr="0061792A" w:rsidRDefault="007D21C7" w:rsidP="007D21C7">
      <w:pPr>
        <w:rPr>
          <w:sz w:val="16"/>
          <w:szCs w:val="16"/>
        </w:rPr>
      </w:pPr>
      <w:r w:rsidRPr="0061792A">
        <w:rPr>
          <w:bCs/>
          <w:sz w:val="16"/>
          <w:szCs w:val="16"/>
          <w:vertAlign w:val="superscript"/>
        </w:rPr>
        <w:t xml:space="preserve">(2) </w:t>
      </w:r>
      <w:r w:rsidRPr="0061792A">
        <w:rPr>
          <w:sz w:val="16"/>
          <w:szCs w:val="16"/>
        </w:rPr>
        <w:t xml:space="preserve">Member of the Global </w:t>
      </w:r>
      <w:proofErr w:type="spellStart"/>
      <w:r w:rsidRPr="0061792A">
        <w:rPr>
          <w:sz w:val="16"/>
          <w:szCs w:val="16"/>
        </w:rPr>
        <w:t>TraPs</w:t>
      </w:r>
      <w:proofErr w:type="spellEnd"/>
      <w:r w:rsidRPr="0061792A">
        <w:rPr>
          <w:sz w:val="16"/>
          <w:szCs w:val="16"/>
        </w:rPr>
        <w:t xml:space="preserve"> Knowledge Integration Unit</w:t>
      </w:r>
    </w:p>
    <w:p w14:paraId="1C71D345" w14:textId="2A240318" w:rsidR="007D21C7" w:rsidRPr="0061792A" w:rsidRDefault="007D21C7" w:rsidP="007D21C7">
      <w:pPr>
        <w:rPr>
          <w:bCs/>
          <w:sz w:val="16"/>
          <w:szCs w:val="16"/>
          <w:vertAlign w:val="superscript"/>
        </w:rPr>
      </w:pPr>
      <w:r>
        <w:rPr>
          <w:bCs/>
          <w:sz w:val="16"/>
          <w:szCs w:val="16"/>
          <w:vertAlign w:val="superscript"/>
        </w:rPr>
        <w:t>(3</w:t>
      </w:r>
      <w:r w:rsidRPr="0061792A">
        <w:rPr>
          <w:bCs/>
          <w:sz w:val="16"/>
          <w:szCs w:val="16"/>
          <w:vertAlign w:val="superscript"/>
        </w:rPr>
        <w:t xml:space="preserve">) </w:t>
      </w:r>
      <w:r>
        <w:rPr>
          <w:sz w:val="16"/>
          <w:szCs w:val="16"/>
        </w:rPr>
        <w:t>Dr.,</w:t>
      </w:r>
      <w:r w:rsidRPr="0061792A">
        <w:rPr>
          <w:sz w:val="16"/>
          <w:szCs w:val="16"/>
        </w:rPr>
        <w:t xml:space="preserve"> Prof. of Community and Regional Planning, University of Community and Regional Planning, Vancouver, Canada</w:t>
      </w:r>
    </w:p>
    <w:p w14:paraId="55C2B716" w14:textId="2CECFA36" w:rsidR="007D21C7" w:rsidRPr="0061792A" w:rsidRDefault="007D21C7" w:rsidP="007D21C7">
      <w:pPr>
        <w:rPr>
          <w:sz w:val="16"/>
          <w:szCs w:val="16"/>
        </w:rPr>
      </w:pPr>
      <w:r w:rsidRPr="0061792A">
        <w:rPr>
          <w:bCs/>
          <w:sz w:val="16"/>
          <w:szCs w:val="16"/>
          <w:vertAlign w:val="superscript"/>
        </w:rPr>
        <w:t xml:space="preserve">(4) </w:t>
      </w:r>
      <w:r w:rsidRPr="0061792A">
        <w:rPr>
          <w:sz w:val="16"/>
          <w:szCs w:val="16"/>
        </w:rPr>
        <w:t>Dr., Prof</w:t>
      </w:r>
      <w:r>
        <w:rPr>
          <w:sz w:val="16"/>
          <w:szCs w:val="16"/>
        </w:rPr>
        <w:t xml:space="preserve">. of </w:t>
      </w:r>
      <w:r w:rsidRPr="0061792A">
        <w:rPr>
          <w:sz w:val="16"/>
          <w:szCs w:val="16"/>
        </w:rPr>
        <w:t>Transdisciplinary Sustainable Research, Dean of Faculty of Susta</w:t>
      </w:r>
      <w:r>
        <w:rPr>
          <w:sz w:val="16"/>
          <w:szCs w:val="16"/>
        </w:rPr>
        <w:t>inability Science</w:t>
      </w:r>
      <w:r w:rsidRPr="0061792A">
        <w:rPr>
          <w:sz w:val="16"/>
          <w:szCs w:val="16"/>
        </w:rPr>
        <w:t xml:space="preserve">, </w:t>
      </w:r>
      <w:proofErr w:type="spellStart"/>
      <w:r w:rsidRPr="0061792A">
        <w:rPr>
          <w:sz w:val="16"/>
          <w:szCs w:val="16"/>
        </w:rPr>
        <w:t>Leuphana</w:t>
      </w:r>
      <w:proofErr w:type="spellEnd"/>
      <w:r w:rsidRPr="0061792A">
        <w:rPr>
          <w:sz w:val="16"/>
          <w:szCs w:val="16"/>
        </w:rPr>
        <w:t xml:space="preserve"> University, </w:t>
      </w:r>
      <w:proofErr w:type="spellStart"/>
      <w:r w:rsidRPr="0061792A">
        <w:rPr>
          <w:sz w:val="16"/>
          <w:szCs w:val="16"/>
        </w:rPr>
        <w:t>Lüneburg</w:t>
      </w:r>
      <w:proofErr w:type="spellEnd"/>
      <w:r w:rsidRPr="0061792A">
        <w:rPr>
          <w:sz w:val="16"/>
          <w:szCs w:val="16"/>
        </w:rPr>
        <w:t>, Germany</w:t>
      </w:r>
    </w:p>
    <w:p w14:paraId="58C905E8" w14:textId="73643C07" w:rsidR="007D21C7" w:rsidRDefault="007D21C7" w:rsidP="007D21C7">
      <w:pPr>
        <w:widowControl w:val="0"/>
        <w:autoSpaceDE w:val="0"/>
        <w:autoSpaceDN w:val="0"/>
        <w:adjustRightInd w:val="0"/>
        <w:rPr>
          <w:sz w:val="16"/>
          <w:szCs w:val="16"/>
        </w:rPr>
      </w:pPr>
      <w:r>
        <w:rPr>
          <w:bCs/>
          <w:sz w:val="16"/>
          <w:szCs w:val="16"/>
          <w:vertAlign w:val="superscript"/>
        </w:rPr>
        <w:t xml:space="preserve">(5) </w:t>
      </w:r>
      <w:r w:rsidRPr="0061792A">
        <w:rPr>
          <w:sz w:val="16"/>
          <w:szCs w:val="16"/>
        </w:rPr>
        <w:t>Dr., Pro</w:t>
      </w:r>
      <w:r>
        <w:rPr>
          <w:sz w:val="16"/>
          <w:szCs w:val="16"/>
        </w:rPr>
        <w:t>f. of Transdisciplinary Methods</w:t>
      </w:r>
      <w:r w:rsidRPr="0061792A">
        <w:rPr>
          <w:sz w:val="16"/>
          <w:szCs w:val="16"/>
        </w:rPr>
        <w:t xml:space="preserve">, </w:t>
      </w:r>
      <w:proofErr w:type="spellStart"/>
      <w:r w:rsidRPr="0061792A">
        <w:rPr>
          <w:sz w:val="16"/>
          <w:szCs w:val="16"/>
        </w:rPr>
        <w:t>Leuphana</w:t>
      </w:r>
      <w:proofErr w:type="spellEnd"/>
      <w:r w:rsidRPr="0061792A">
        <w:rPr>
          <w:sz w:val="16"/>
          <w:szCs w:val="16"/>
        </w:rPr>
        <w:t xml:space="preserve"> University, </w:t>
      </w:r>
      <w:proofErr w:type="spellStart"/>
      <w:r w:rsidRPr="0061792A">
        <w:rPr>
          <w:sz w:val="16"/>
          <w:szCs w:val="16"/>
        </w:rPr>
        <w:t>Lüneburg</w:t>
      </w:r>
      <w:proofErr w:type="spellEnd"/>
      <w:r w:rsidRPr="0061792A">
        <w:rPr>
          <w:sz w:val="16"/>
          <w:szCs w:val="16"/>
        </w:rPr>
        <w:t xml:space="preserve">, Germany </w:t>
      </w:r>
    </w:p>
    <w:p w14:paraId="76D52DEB" w14:textId="1A47BD17" w:rsidR="007D21C7" w:rsidRPr="0061792A" w:rsidRDefault="007D21C7" w:rsidP="007D21C7">
      <w:pPr>
        <w:rPr>
          <w:bCs/>
          <w:sz w:val="16"/>
          <w:szCs w:val="16"/>
          <w:vertAlign w:val="superscript"/>
        </w:rPr>
      </w:pPr>
      <w:r w:rsidRPr="0061792A">
        <w:rPr>
          <w:bCs/>
          <w:sz w:val="16"/>
          <w:szCs w:val="16"/>
          <w:vertAlign w:val="superscript"/>
        </w:rPr>
        <w:t>(6)</w:t>
      </w:r>
      <w:r>
        <w:rPr>
          <w:bCs/>
          <w:sz w:val="16"/>
          <w:szCs w:val="16"/>
          <w:vertAlign w:val="superscript"/>
        </w:rPr>
        <w:t xml:space="preserve"> </w:t>
      </w:r>
      <w:r w:rsidRPr="0061792A">
        <w:rPr>
          <w:sz w:val="16"/>
          <w:szCs w:val="16"/>
        </w:rPr>
        <w:t xml:space="preserve">Dr., Prof., </w:t>
      </w:r>
      <w:r w:rsidRPr="00CA2851">
        <w:rPr>
          <w:rFonts w:cs="Tahoma"/>
          <w:sz w:val="16"/>
          <w:szCs w:val="16"/>
        </w:rPr>
        <w:t>Visiting Scholar,</w:t>
      </w:r>
      <w:r w:rsidRPr="0061792A">
        <w:rPr>
          <w:sz w:val="16"/>
          <w:szCs w:val="16"/>
        </w:rPr>
        <w:t xml:space="preserve"> </w:t>
      </w:r>
      <w:r w:rsidRPr="00CA2851">
        <w:rPr>
          <w:rFonts w:cs="Tahoma"/>
          <w:sz w:val="16"/>
          <w:szCs w:val="16"/>
        </w:rPr>
        <w:t xml:space="preserve">Harvard University, </w:t>
      </w:r>
      <w:proofErr w:type="spellStart"/>
      <w:r w:rsidRPr="00CA2851">
        <w:rPr>
          <w:rFonts w:cs="Tahoma"/>
          <w:sz w:val="16"/>
          <w:szCs w:val="16"/>
        </w:rPr>
        <w:t>Weatherhead</w:t>
      </w:r>
      <w:proofErr w:type="spellEnd"/>
      <w:r w:rsidRPr="00CA2851">
        <w:rPr>
          <w:rFonts w:cs="Tahoma"/>
          <w:sz w:val="16"/>
          <w:szCs w:val="16"/>
        </w:rPr>
        <w:t xml:space="preserve"> Center for International Affairs, Cambridge, MA, USA</w:t>
      </w:r>
    </w:p>
    <w:p w14:paraId="3806EBBF" w14:textId="77777777" w:rsidR="00C82008" w:rsidRPr="007D21C7" w:rsidRDefault="00C82008">
      <w:pPr>
        <w:rPr>
          <w:b/>
        </w:rPr>
      </w:pPr>
    </w:p>
    <w:p w14:paraId="78D547A4" w14:textId="53069F65" w:rsidR="0097086F" w:rsidRDefault="00CB303C" w:rsidP="00D45C7D">
      <w:r>
        <w:t xml:space="preserve">The transition from the current practice of phosphorus use to </w:t>
      </w:r>
      <w:r w:rsidR="00E37B05">
        <w:t xml:space="preserve">an era of </w:t>
      </w:r>
      <w:r w:rsidR="008870E5" w:rsidRPr="008870E5">
        <w:t xml:space="preserve">sustainable phosphorus </w:t>
      </w:r>
      <w:r w:rsidR="00E37B05">
        <w:t>manage</w:t>
      </w:r>
      <w:r w:rsidR="00C86D32">
        <w:t>ment</w:t>
      </w:r>
      <w:r w:rsidR="008870E5" w:rsidRPr="008870E5">
        <w:t xml:space="preserve"> </w:t>
      </w:r>
      <w:r w:rsidR="00E37B05">
        <w:t>is</w:t>
      </w:r>
      <w:r>
        <w:t xml:space="preserve"> a</w:t>
      </w:r>
      <w:r w:rsidR="008870E5" w:rsidRPr="008870E5">
        <w:t xml:space="preserve"> </w:t>
      </w:r>
      <w:r w:rsidR="008870E5" w:rsidRPr="00BB39E8">
        <w:t>co</w:t>
      </w:r>
      <w:r w:rsidR="00E37B05" w:rsidRPr="00BB39E8">
        <w:t xml:space="preserve">mplex societal </w:t>
      </w:r>
      <w:r w:rsidR="00B3536A" w:rsidRPr="00BB39E8">
        <w:t>issue.</w:t>
      </w:r>
      <w:r w:rsidR="00E37B05" w:rsidRPr="00BB39E8">
        <w:t xml:space="preserve"> </w:t>
      </w:r>
      <w:r w:rsidR="00D45C7D" w:rsidRPr="00BB39E8">
        <w:t xml:space="preserve">Transdisciplinary </w:t>
      </w:r>
      <w:r w:rsidR="00D45C7D" w:rsidRPr="00D45C7D">
        <w:t xml:space="preserve">processes </w:t>
      </w:r>
      <w:r w:rsidR="00666DD5">
        <w:fldChar w:fldCharType="begin"/>
      </w:r>
      <w:r w:rsidR="00C13B61">
        <w:instrText xml:space="preserve"> ADDIN EN.CITE &lt;EndNote&gt;&lt;Cite&gt;&lt;Author&gt;Scholz&lt;/Author&gt;&lt;Year&gt;2011&lt;/Year&gt;&lt;RecNum&gt;42891&lt;/RecNum&gt;&lt;DisplayText&gt;(Scholz, 2011)&lt;/DisplayText&gt;&lt;record&gt;&lt;rec-number&gt;42891&lt;/rec-number&gt;&lt;foreign-keys&gt;&lt;key app="EN" db-id="05pedvpxmtxar3eapp35w2ef5pvwewaesa5t"&gt;42891&lt;/key&gt;&lt;/foreign-keys&gt;&lt;ref-type name="Book"&gt;6&lt;/ref-type&gt;&lt;contributors&gt;&lt;authors&gt;&lt;author&gt;Scholz, R. W.&lt;/author&gt;&lt;/authors&gt;&lt;/contributors&gt;&lt;titles&gt;&lt;title&gt;Environmental literacy in science and society: From knowledge to decisions&lt;/title&gt;&lt;/titles&gt;&lt;dates&gt;&lt;year&gt;2011&lt;/year&gt;&lt;/dates&gt;&lt;pub-location&gt;Cambridge&lt;/pub-location&gt;&lt;publisher&gt;Cambridge University Press&lt;/publisher&gt;&lt;urls&gt;&lt;/urls&gt;&lt;/record&gt;&lt;/Cite&gt;&lt;/EndNote&gt;</w:instrText>
      </w:r>
      <w:r w:rsidR="00666DD5">
        <w:fldChar w:fldCharType="separate"/>
      </w:r>
      <w:r w:rsidR="00C13B61">
        <w:rPr>
          <w:noProof/>
        </w:rPr>
        <w:t>(</w:t>
      </w:r>
      <w:hyperlink w:anchor="_ENREF_2" w:tooltip="Scholz, 2011 #42891" w:history="1">
        <w:r w:rsidR="00C13B61">
          <w:rPr>
            <w:noProof/>
          </w:rPr>
          <w:t>Scholz, 2011</w:t>
        </w:r>
      </w:hyperlink>
      <w:r w:rsidR="00C13B61">
        <w:rPr>
          <w:noProof/>
        </w:rPr>
        <w:t>)</w:t>
      </w:r>
      <w:r w:rsidR="00666DD5">
        <w:fldChar w:fldCharType="end"/>
      </w:r>
      <w:r w:rsidR="00666DD5">
        <w:t xml:space="preserve"> </w:t>
      </w:r>
      <w:r w:rsidR="0097086F">
        <w:t>may</w:t>
      </w:r>
      <w:r w:rsidR="00017966">
        <w:t xml:space="preserve"> </w:t>
      </w:r>
    </w:p>
    <w:p w14:paraId="0EB6294F" w14:textId="41868348" w:rsidR="00A0380E" w:rsidRDefault="0097086F" w:rsidP="004D2578">
      <w:pPr>
        <w:pStyle w:val="Listenabsatz"/>
        <w:numPr>
          <w:ilvl w:val="0"/>
          <w:numId w:val="6"/>
        </w:numPr>
      </w:pPr>
      <w:proofErr w:type="gramStart"/>
      <w:r>
        <w:t>serve</w:t>
      </w:r>
      <w:proofErr w:type="gramEnd"/>
      <w:r>
        <w:t xml:space="preserve"> </w:t>
      </w:r>
      <w:r w:rsidR="00E37B05" w:rsidRPr="004D2578">
        <w:rPr>
          <w:b/>
        </w:rPr>
        <w:t>capacity building</w:t>
      </w:r>
      <w:r w:rsidR="00E37B05" w:rsidRPr="00D45C7D">
        <w:t xml:space="preserve"> by </w:t>
      </w:r>
      <w:r w:rsidR="00D45C7D" w:rsidRPr="00D45C7D">
        <w:t>relating and integrating experiential knowledge from</w:t>
      </w:r>
      <w:r w:rsidR="00E37B05" w:rsidRPr="00D45C7D">
        <w:t xml:space="preserve"> practice </w:t>
      </w:r>
      <w:r w:rsidR="006E721D">
        <w:t>with academic</w:t>
      </w:r>
      <w:r w:rsidR="00D45C7D" w:rsidRPr="00D45C7D">
        <w:t xml:space="preserve"> and technology knowledge </w:t>
      </w:r>
      <w:r w:rsidR="00D45C7D">
        <w:t xml:space="preserve">from </w:t>
      </w:r>
      <w:r w:rsidR="006E721D">
        <w:t>science</w:t>
      </w:r>
      <w:r w:rsidR="00D45C7D">
        <w:t xml:space="preserve">, </w:t>
      </w:r>
    </w:p>
    <w:p w14:paraId="362F9541" w14:textId="5AF396F6" w:rsidR="00A0380E" w:rsidRDefault="0097086F" w:rsidP="004D2578">
      <w:pPr>
        <w:pStyle w:val="Listenabsatz"/>
        <w:numPr>
          <w:ilvl w:val="0"/>
          <w:numId w:val="6"/>
        </w:numPr>
      </w:pPr>
      <w:proofErr w:type="gramStart"/>
      <w:r>
        <w:t>launch</w:t>
      </w:r>
      <w:proofErr w:type="gramEnd"/>
      <w:r>
        <w:t xml:space="preserve"> </w:t>
      </w:r>
      <w:r w:rsidR="00D45C7D" w:rsidRPr="004D2578">
        <w:rPr>
          <w:b/>
        </w:rPr>
        <w:t>consensus building</w:t>
      </w:r>
      <w:r>
        <w:t xml:space="preserve"> processes on</w:t>
      </w:r>
      <w:r w:rsidR="00D45C7D">
        <w:t xml:space="preserve"> the most urgent issue</w:t>
      </w:r>
      <w:r w:rsidR="00B94BED">
        <w:t>s</w:t>
      </w:r>
      <w:r w:rsidR="00D45C7D">
        <w:t xml:space="preserve"> that have to be </w:t>
      </w:r>
      <w:r w:rsidR="00B94BED">
        <w:t>dealt with, including</w:t>
      </w:r>
      <w:r w:rsidR="00D45C7D">
        <w:t xml:space="preserve"> </w:t>
      </w:r>
      <w:r w:rsidR="00B94BED">
        <w:t xml:space="preserve">efficiency considerations and the implications of </w:t>
      </w:r>
      <w:r>
        <w:t xml:space="preserve">strong or </w:t>
      </w:r>
      <w:r w:rsidR="00B94BED">
        <w:t xml:space="preserve">weak </w:t>
      </w:r>
      <w:r>
        <w:t xml:space="preserve">resistance of </w:t>
      </w:r>
      <w:r w:rsidR="00B94BED">
        <w:t xml:space="preserve">specific </w:t>
      </w:r>
      <w:r>
        <w:t>stakeh</w:t>
      </w:r>
      <w:r w:rsidR="00D45C7D">
        <w:t>older</w:t>
      </w:r>
      <w:r w:rsidR="00B94BED">
        <w:t xml:space="preserve"> groups</w:t>
      </w:r>
      <w:r>
        <w:t xml:space="preserve">, </w:t>
      </w:r>
    </w:p>
    <w:p w14:paraId="17D15E22" w14:textId="77777777" w:rsidR="00C13B61" w:rsidRDefault="00C13B61" w:rsidP="00C13B61">
      <w:pPr>
        <w:pStyle w:val="Listenabsatz"/>
        <w:ind w:left="360"/>
      </w:pPr>
    </w:p>
    <w:p w14:paraId="66BB0B9E" w14:textId="77777777" w:rsidR="00C13B61" w:rsidRPr="00D45C7D" w:rsidRDefault="00C13B61" w:rsidP="00C13B61">
      <w:r>
        <w:rPr>
          <w:noProof/>
          <w:lang w:val="de-DE" w:eastAsia="de-DE"/>
        </w:rPr>
        <w:drawing>
          <wp:inline distT="0" distB="0" distL="0" distR="0" wp14:anchorId="59796E29" wp14:editId="2283FD5A">
            <wp:extent cx="4870939" cy="3627919"/>
            <wp:effectExtent l="0" t="0" r="635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schirmfoto 2014-05-13 um 14.02.40.png"/>
                    <pic:cNvPicPr/>
                  </pic:nvPicPr>
                  <pic:blipFill>
                    <a:blip r:embed="rId8">
                      <a:extLst>
                        <a:ext uri="{28A0092B-C50C-407E-A947-70E740481C1C}">
                          <a14:useLocalDpi xmlns:a14="http://schemas.microsoft.com/office/drawing/2010/main" val="0"/>
                        </a:ext>
                      </a:extLst>
                    </a:blip>
                    <a:stretch>
                      <a:fillRect/>
                    </a:stretch>
                  </pic:blipFill>
                  <pic:spPr>
                    <a:xfrm>
                      <a:off x="0" y="0"/>
                      <a:ext cx="4898891" cy="3648738"/>
                    </a:xfrm>
                    <a:prstGeom prst="rect">
                      <a:avLst/>
                    </a:prstGeom>
                  </pic:spPr>
                </pic:pic>
              </a:graphicData>
            </a:graphic>
          </wp:inline>
        </w:drawing>
      </w:r>
    </w:p>
    <w:p w14:paraId="30B98D96" w14:textId="06246C92" w:rsidR="00C13B61" w:rsidRPr="00666DD5" w:rsidRDefault="00C13B61" w:rsidP="00C13B61">
      <w:r w:rsidRPr="00C13B61">
        <w:rPr>
          <w:i/>
        </w:rPr>
        <w:t xml:space="preserve">Figure 1: Transdisciplinary processes include interdisciplinary research, mitigation of interests in a multi-stakeholder discourse </w:t>
      </w:r>
      <w:r>
        <w:t xml:space="preserve">(Figure taken from </w:t>
      </w:r>
      <w:r>
        <w:fldChar w:fldCharType="begin"/>
      </w:r>
      <w:r>
        <w:instrText xml:space="preserve"> ADDIN EN.CITE &lt;EndNote&gt;&lt;Cite&gt;&lt;Author&gt;Scholz&lt;/Author&gt;&lt;Year&gt;2014&lt;/Year&gt;&lt;RecNum&gt;45012&lt;/RecNum&gt;&lt;DisplayText&gt;(Scholz &amp;amp; Le, 2014)&lt;/DisplayText&gt;&lt;record&gt;&lt;rec-number&gt;45012&lt;/rec-number&gt;&lt;foreign-keys&gt;&lt;key app="EN" db-id="05pedvpxmtxar3eapp35w2ef5pvwewaesa5t"&gt;45012&lt;/key&gt;&lt;/foreign-keys&gt;&lt;ref-type name="Book Section"&gt;5&lt;/ref-type&gt;&lt;contributors&gt;&lt;authors&gt;&lt;author&gt;Scholz, R. W.&lt;/author&gt;&lt;author&gt;Le, Q. L.&lt;/author&gt;&lt;/authors&gt;&lt;secondary-authors&gt;&lt;author&gt;Scholz, R. W.&lt;/author&gt;&lt;author&gt;Roy, A.H.&lt;/author&gt;&lt;author&gt;Brand, F. S.&lt;/author&gt;&lt;author&gt;Hellums, D. T.&lt;/author&gt;&lt;author&gt;Ulrich, A. E.&lt;/author&gt;&lt;/secondary-authors&gt;&lt;/contributors&gt;&lt;titles&gt;&lt;title&gt;A novice’s guide to transdisciplinarity&lt;/title&gt;&lt;secondary-title&gt;Sustainable phosphorus management: a global transdisciplinary roadmap&lt;/secondary-title&gt;&lt;/titles&gt;&lt;pages&gt;116-118&lt;/pages&gt;&lt;dates&gt;&lt;year&gt;2014&lt;/year&gt;&lt;/dates&gt;&lt;pub-location&gt;Berlin&lt;/pub-location&gt;&lt;publisher&gt;Springer&lt;/publisher&gt;&lt;urls&gt;&lt;/urls&gt;&lt;/record&gt;&lt;/Cite&gt;&lt;/EndNote&gt;</w:instrText>
      </w:r>
      <w:r>
        <w:fldChar w:fldCharType="separate"/>
      </w:r>
      <w:r>
        <w:rPr>
          <w:noProof/>
        </w:rPr>
        <w:t>(</w:t>
      </w:r>
      <w:hyperlink w:anchor="_ENREF_3" w:tooltip="Scholz, 2014 #45012" w:history="1">
        <w:r>
          <w:rPr>
            <w:noProof/>
          </w:rPr>
          <w:t>Scholz &amp; Le, 2014</w:t>
        </w:r>
      </w:hyperlink>
      <w:r>
        <w:rPr>
          <w:noProof/>
        </w:rPr>
        <w:t>)</w:t>
      </w:r>
      <w:r>
        <w:fldChar w:fldCharType="end"/>
      </w:r>
      <w:r>
        <w:t>)</w:t>
      </w:r>
    </w:p>
    <w:p w14:paraId="027F3FB1" w14:textId="77777777" w:rsidR="00C13B61" w:rsidRDefault="00C13B61" w:rsidP="00C13B61"/>
    <w:p w14:paraId="24E342C3" w14:textId="7EAB30F5" w:rsidR="00A0380E" w:rsidRDefault="00B94BED" w:rsidP="004D2578">
      <w:pPr>
        <w:pStyle w:val="Listenabsatz"/>
        <w:numPr>
          <w:ilvl w:val="0"/>
          <w:numId w:val="6"/>
        </w:numPr>
      </w:pPr>
      <w:proofErr w:type="gramStart"/>
      <w:r>
        <w:t>provide</w:t>
      </w:r>
      <w:proofErr w:type="gramEnd"/>
      <w:r w:rsidR="0097086F">
        <w:t xml:space="preserve"> </w:t>
      </w:r>
      <w:r w:rsidR="0097086F" w:rsidRPr="004D2578">
        <w:rPr>
          <w:b/>
        </w:rPr>
        <w:t>mitigation</w:t>
      </w:r>
      <w:r w:rsidR="003108A8">
        <w:t xml:space="preserve"> </w:t>
      </w:r>
      <w:r w:rsidR="0097086F">
        <w:t xml:space="preserve">among </w:t>
      </w:r>
      <w:r w:rsidR="006D7D57">
        <w:t xml:space="preserve">affected </w:t>
      </w:r>
      <w:r w:rsidR="0097086F">
        <w:t>key stakeholders</w:t>
      </w:r>
      <w:r w:rsidR="006D7D57">
        <w:t>,</w:t>
      </w:r>
      <w:r w:rsidR="0097086F">
        <w:t xml:space="preserve"> </w:t>
      </w:r>
      <w:r w:rsidR="006D7D57">
        <w:t xml:space="preserve">who </w:t>
      </w:r>
      <w:r w:rsidR="0097086F">
        <w:t xml:space="preserve">may benefit or </w:t>
      </w:r>
      <w:r w:rsidR="003108A8">
        <w:t>become disadvantaged by su</w:t>
      </w:r>
      <w:r>
        <w:t>s</w:t>
      </w:r>
      <w:r w:rsidR="003108A8">
        <w:t>tainab</w:t>
      </w:r>
      <w:r w:rsidR="0013600A">
        <w:t>ility-oriented</w:t>
      </w:r>
      <w:r w:rsidR="003108A8">
        <w:t xml:space="preserve"> change (</w:t>
      </w:r>
      <w:r w:rsidR="006D7D57">
        <w:t xml:space="preserve">e.g., </w:t>
      </w:r>
      <w:r w:rsidR="003108A8">
        <w:t>analytic mediation, multi-stakeholder discourse)</w:t>
      </w:r>
      <w:r w:rsidR="00156C20">
        <w:t>,</w:t>
      </w:r>
      <w:r w:rsidR="003108A8">
        <w:t xml:space="preserve"> and </w:t>
      </w:r>
    </w:p>
    <w:p w14:paraId="3462110C" w14:textId="76786294" w:rsidR="00D45C7D" w:rsidRDefault="006E721D" w:rsidP="004D2578">
      <w:pPr>
        <w:pStyle w:val="Listenabsatz"/>
        <w:numPr>
          <w:ilvl w:val="0"/>
          <w:numId w:val="6"/>
        </w:numPr>
      </w:pPr>
      <w:proofErr w:type="gramStart"/>
      <w:r>
        <w:t>enable</w:t>
      </w:r>
      <w:proofErr w:type="gramEnd"/>
      <w:r w:rsidR="00C24805">
        <w:t xml:space="preserve"> </w:t>
      </w:r>
      <w:r w:rsidR="00C24805" w:rsidRPr="004D2578">
        <w:rPr>
          <w:b/>
        </w:rPr>
        <w:t>legitimization</w:t>
      </w:r>
      <w:r w:rsidR="003108A8">
        <w:t xml:space="preserve"> </w:t>
      </w:r>
      <w:r w:rsidR="00C24805">
        <w:t>of (</w:t>
      </w:r>
      <w:r w:rsidR="003108A8">
        <w:t>governmental</w:t>
      </w:r>
      <w:r w:rsidR="00C24805">
        <w:t>)</w:t>
      </w:r>
      <w:r w:rsidR="003108A8">
        <w:t xml:space="preserve"> decision makers as they may refer to </w:t>
      </w:r>
      <w:r w:rsidR="00C24805">
        <w:t>options that have been elaborated both by mutual learning among science</w:t>
      </w:r>
      <w:r w:rsidR="00912FB3">
        <w:t xml:space="preserve"> and practice, </w:t>
      </w:r>
      <w:r w:rsidR="00C24805">
        <w:t>by a multi-stak</w:t>
      </w:r>
      <w:r w:rsidR="00912FB3">
        <w:t>eholde</w:t>
      </w:r>
      <w:r>
        <w:t>r discourse and by a dialogue between</w:t>
      </w:r>
      <w:r w:rsidR="00912FB3">
        <w:t xml:space="preserve"> science and practice with decision makers.</w:t>
      </w:r>
    </w:p>
    <w:p w14:paraId="7C8EC963" w14:textId="73B2366D" w:rsidR="00BD3CB5" w:rsidRDefault="00B3536A">
      <w:r>
        <w:t xml:space="preserve">Originating in early 2011, </w:t>
      </w:r>
      <w:r w:rsidR="007B691E">
        <w:t xml:space="preserve">Global </w:t>
      </w:r>
      <w:proofErr w:type="spellStart"/>
      <w:r w:rsidR="007B691E">
        <w:t>TraPs</w:t>
      </w:r>
      <w:proofErr w:type="spellEnd"/>
      <w:r w:rsidR="007B691E">
        <w:t xml:space="preserve"> is a </w:t>
      </w:r>
      <w:r w:rsidR="006E721D">
        <w:t>significant global-scale</w:t>
      </w:r>
      <w:r w:rsidR="007B691E">
        <w:t xml:space="preserve"> t</w:t>
      </w:r>
      <w:r w:rsidR="003B07B3">
        <w:t>ransdisciplinary project. After</w:t>
      </w:r>
      <w:r w:rsidR="00914B76">
        <w:t xml:space="preserve"> </w:t>
      </w:r>
      <w:r>
        <w:t xml:space="preserve">a </w:t>
      </w:r>
      <w:r w:rsidR="007B691E">
        <w:t xml:space="preserve">joint problem definition </w:t>
      </w:r>
      <w:r>
        <w:t xml:space="preserve">through agreement on </w:t>
      </w:r>
      <w:r w:rsidR="007B691E">
        <w:t>a guiding question among the key st</w:t>
      </w:r>
      <w:r w:rsidR="00914B76">
        <w:t xml:space="preserve">akeholders, the involved scientists and stakeholders elaborated </w:t>
      </w:r>
      <w:r w:rsidR="003B07B3">
        <w:t>a joint system re</w:t>
      </w:r>
      <w:r w:rsidR="00914B76">
        <w:t xml:space="preserve">presentation including a </w:t>
      </w:r>
      <w:r w:rsidR="00CF35BB">
        <w:t>Material Flux</w:t>
      </w:r>
      <w:r w:rsidR="00B94BED">
        <w:t xml:space="preserve"> Analysis (</w:t>
      </w:r>
      <w:r w:rsidR="00914B76">
        <w:t>MFA</w:t>
      </w:r>
      <w:r w:rsidR="00B94BED">
        <w:t>)</w:t>
      </w:r>
      <w:r w:rsidR="00914B76">
        <w:t xml:space="preserve"> about the global phosphorus flows. A w</w:t>
      </w:r>
      <w:r w:rsidR="003B07B3">
        <w:t xml:space="preserve">ide consensus that sustainable phosphorus management </w:t>
      </w:r>
      <w:r>
        <w:t xml:space="preserve">must address and resolve </w:t>
      </w:r>
      <w:r w:rsidR="003B07B3">
        <w:t>critical questions a</w:t>
      </w:r>
      <w:r w:rsidR="00F679D0">
        <w:t xml:space="preserve">nd policy options </w:t>
      </w:r>
      <w:proofErr w:type="gramStart"/>
      <w:r>
        <w:t>regarding</w:t>
      </w:r>
      <w:r w:rsidR="00F679D0">
        <w:t xml:space="preserve"> </w:t>
      </w:r>
      <w:r w:rsidR="00091B88">
        <w:t xml:space="preserve"> </w:t>
      </w:r>
      <w:r w:rsidR="00BD3CB5" w:rsidRPr="00F679D0">
        <w:rPr>
          <w:b/>
        </w:rPr>
        <w:t>accessibility</w:t>
      </w:r>
      <w:proofErr w:type="gramEnd"/>
      <w:r>
        <w:rPr>
          <w:b/>
        </w:rPr>
        <w:t xml:space="preserve"> to P</w:t>
      </w:r>
      <w:r w:rsidR="00BD3CB5">
        <w:t xml:space="preserve">, </w:t>
      </w:r>
      <w:r>
        <w:t xml:space="preserve">acceptable </w:t>
      </w:r>
      <w:r w:rsidR="00BD3CB5" w:rsidRPr="00F679D0">
        <w:rPr>
          <w:b/>
        </w:rPr>
        <w:t>environmental impacts</w:t>
      </w:r>
      <w:r>
        <w:rPr>
          <w:b/>
        </w:rPr>
        <w:t xml:space="preserve"> of P production,</w:t>
      </w:r>
      <w:r w:rsidR="00F679D0">
        <w:rPr>
          <w:b/>
        </w:rPr>
        <w:t xml:space="preserve"> </w:t>
      </w:r>
      <w:r w:rsidR="00BD3CB5">
        <w:t>and</w:t>
      </w:r>
      <w:r w:rsidR="00091B88">
        <w:t xml:space="preserve"> </w:t>
      </w:r>
      <w:r w:rsidR="003B07B3">
        <w:t xml:space="preserve">ways </w:t>
      </w:r>
      <w:r w:rsidR="003B07B3" w:rsidRPr="00F679D0">
        <w:rPr>
          <w:b/>
        </w:rPr>
        <w:t>to</w:t>
      </w:r>
      <w:r w:rsidR="00091B88" w:rsidRPr="00F679D0">
        <w:rPr>
          <w:b/>
        </w:rPr>
        <w:t xml:space="preserve"> improve the l</w:t>
      </w:r>
      <w:r w:rsidR="003B07B3" w:rsidRPr="00F679D0">
        <w:rPr>
          <w:b/>
        </w:rPr>
        <w:t>ow efficiency of phosphorus use</w:t>
      </w:r>
      <w:r w:rsidR="00666DD5">
        <w:rPr>
          <w:b/>
        </w:rPr>
        <w:t xml:space="preserve"> </w:t>
      </w:r>
      <w:r w:rsidR="00666DD5">
        <w:rPr>
          <w:b/>
        </w:rPr>
        <w:fldChar w:fldCharType="begin"/>
      </w:r>
      <w:r w:rsidR="00C13B61">
        <w:rPr>
          <w:b/>
        </w:rPr>
        <w:instrText xml:space="preserve"> ADDIN EN.CITE &lt;EndNote&gt;&lt;Cite&gt;&lt;Author&gt;Scholz&lt;/Author&gt;&lt;Year&gt;2014&lt;/Year&gt;&lt;RecNum&gt;44657&lt;/RecNum&gt;&lt;DisplayText&gt;(Scholz, Roy, Brand, Hellums, &amp;amp; Ulrich, 2014)&lt;/DisplayText&gt;&lt;record&gt;&lt;rec-number&gt;44657&lt;/rec-number&gt;&lt;foreign-keys&gt;&lt;key app="EN" db-id="05pedvpxmtxar3eapp35w2ef5pvwewaesa5t"&gt;44657&lt;/key&gt;&lt;/foreign-keys&gt;&lt;ref-type name="Edited Book"&gt;28&lt;/ref-type&gt;&lt;contributors&gt;&lt;authors&gt;&lt;author&gt;Scholz, R. W.&lt;/author&gt;&lt;author&gt;Roy, A.H.&lt;/author&gt;&lt;author&gt;Brand, F. S.&lt;/author&gt;&lt;author&gt;Hellums, D. T.&lt;/author&gt;&lt;author&gt;Ulrich, A. E.&lt;/author&gt;&lt;/authors&gt;&lt;/contributors&gt;&lt;titles&gt;&lt;title&gt;Sustainable phosphorus management: a global transdisciplinary roadmap&lt;/title&gt;&lt;/titles&gt;&lt;dates&gt;&lt;year&gt;2014&lt;/year&gt;&lt;/dates&gt;&lt;pub-location&gt;Berlin&lt;/pub-location&gt;&lt;publisher&gt;Springer&lt;/publisher&gt;&lt;urls&gt;&lt;/urls&gt;&lt;/record&gt;&lt;/Cite&gt;&lt;/EndNote&gt;</w:instrText>
      </w:r>
      <w:r w:rsidR="00666DD5">
        <w:rPr>
          <w:b/>
        </w:rPr>
        <w:fldChar w:fldCharType="separate"/>
      </w:r>
      <w:r w:rsidR="00C13B61">
        <w:rPr>
          <w:b/>
          <w:noProof/>
        </w:rPr>
        <w:t>(</w:t>
      </w:r>
      <w:hyperlink w:anchor="_ENREF_4" w:tooltip="Scholz, 2014 #44657" w:history="1">
        <w:r w:rsidR="00C13B61">
          <w:rPr>
            <w:b/>
            <w:noProof/>
          </w:rPr>
          <w:t>Scholz, Roy, Brand, Hellums, &amp; Ulrich, 2014</w:t>
        </w:r>
      </w:hyperlink>
      <w:r w:rsidR="00C13B61">
        <w:rPr>
          <w:b/>
          <w:noProof/>
        </w:rPr>
        <w:t>)</w:t>
      </w:r>
      <w:r w:rsidR="00666DD5">
        <w:rPr>
          <w:b/>
        </w:rPr>
        <w:fldChar w:fldCharType="end"/>
      </w:r>
      <w:r w:rsidR="003B07B3">
        <w:t>.</w:t>
      </w:r>
    </w:p>
    <w:p w14:paraId="0CD0D45A" w14:textId="77777777" w:rsidR="00BD3CB5" w:rsidRDefault="00BD3CB5"/>
    <w:p w14:paraId="426F3E10" w14:textId="5F21F109" w:rsidR="00091B88" w:rsidRDefault="00F679D0">
      <w:r>
        <w:t>With respect to</w:t>
      </w:r>
      <w:r w:rsidR="00091B88">
        <w:t xml:space="preserve"> </w:t>
      </w:r>
      <w:r w:rsidR="00091B88" w:rsidRPr="003C2CE7">
        <w:rPr>
          <w:b/>
        </w:rPr>
        <w:t>accessibility</w:t>
      </w:r>
      <w:r w:rsidR="00091B88">
        <w:t>, we have to answer:</w:t>
      </w:r>
    </w:p>
    <w:p w14:paraId="40ACBC96" w14:textId="1BF7173F" w:rsidR="00091B88" w:rsidRDefault="00091B88" w:rsidP="00536C1F">
      <w:pPr>
        <w:pStyle w:val="Listenabsatz"/>
        <w:numPr>
          <w:ilvl w:val="0"/>
          <w:numId w:val="3"/>
        </w:numPr>
      </w:pPr>
      <w:r>
        <w:t xml:space="preserve">How may we get reliable knowledge about the current </w:t>
      </w:r>
      <w:r w:rsidR="00156C20">
        <w:t>P-</w:t>
      </w:r>
      <w:r>
        <w:t>reserves? What resources may become reserves under what constraints?</w:t>
      </w:r>
    </w:p>
    <w:p w14:paraId="46B8FB39" w14:textId="3499A91D" w:rsidR="00091B88" w:rsidRDefault="00091B88" w:rsidP="00536C1F">
      <w:pPr>
        <w:pStyle w:val="Listenabsatz"/>
        <w:numPr>
          <w:ilvl w:val="0"/>
          <w:numId w:val="3"/>
        </w:numPr>
      </w:pPr>
      <w:r>
        <w:t xml:space="preserve">How will the prices of mineral </w:t>
      </w:r>
      <w:r w:rsidR="003C2CE7">
        <w:t>phosphorus increase if the high-grade mines are exploited?</w:t>
      </w:r>
    </w:p>
    <w:p w14:paraId="418AA754" w14:textId="714393F7" w:rsidR="00091B88" w:rsidRDefault="00091B88" w:rsidP="00536C1F">
      <w:pPr>
        <w:pStyle w:val="Listenabsatz"/>
        <w:numPr>
          <w:ilvl w:val="0"/>
          <w:numId w:val="3"/>
        </w:numPr>
      </w:pPr>
      <w:r>
        <w:t>What technology is needed to sustainably mine resources (e.g.</w:t>
      </w:r>
      <w:r w:rsidR="00156C20">
        <w:t>,</w:t>
      </w:r>
      <w:r>
        <w:t xml:space="preserve"> by offshore mining</w:t>
      </w:r>
      <w:proofErr w:type="gramStart"/>
      <w:r>
        <w:t>) which</w:t>
      </w:r>
      <w:proofErr w:type="gramEnd"/>
      <w:r>
        <w:t xml:space="preserve"> are currently not sust</w:t>
      </w:r>
      <w:r w:rsidR="00536C1F">
        <w:t>ainable?</w:t>
      </w:r>
    </w:p>
    <w:p w14:paraId="7F421163" w14:textId="67D17EFC" w:rsidR="00536C1F" w:rsidRDefault="00536C1F" w:rsidP="00536C1F">
      <w:pPr>
        <w:pStyle w:val="Listenabsatz"/>
        <w:numPr>
          <w:ilvl w:val="0"/>
          <w:numId w:val="3"/>
        </w:numPr>
      </w:pPr>
      <w:r>
        <w:t>What policy m</w:t>
      </w:r>
      <w:r w:rsidR="00F679D0">
        <w:t>eans may help that Sub-Saharan f</w:t>
      </w:r>
      <w:r>
        <w:t xml:space="preserve">armers will get access to the right type and right amount </w:t>
      </w:r>
      <w:r w:rsidR="003C2CE7">
        <w:t>of phosphorus at the right time?</w:t>
      </w:r>
    </w:p>
    <w:p w14:paraId="24A1F4EF" w14:textId="77777777" w:rsidR="00091B88" w:rsidRDefault="00091B88"/>
    <w:p w14:paraId="743E32F0" w14:textId="489060E4" w:rsidR="00091B88" w:rsidRDefault="00F679D0">
      <w:r>
        <w:t xml:space="preserve">The </w:t>
      </w:r>
      <w:r w:rsidRPr="003C2CE7">
        <w:rPr>
          <w:b/>
        </w:rPr>
        <w:t>environmental dimension</w:t>
      </w:r>
      <w:r w:rsidR="00536C1F">
        <w:t xml:space="preserve"> </w:t>
      </w:r>
      <w:r w:rsidR="00AC2738">
        <w:t xml:space="preserve">requires answers to </w:t>
      </w:r>
      <w:r w:rsidR="00536C1F">
        <w:t>questions such as</w:t>
      </w:r>
    </w:p>
    <w:p w14:paraId="11351149" w14:textId="77777777" w:rsidR="00BD3CB5" w:rsidRDefault="00BD3CB5" w:rsidP="00536C1F">
      <w:pPr>
        <w:pStyle w:val="Listenabsatz"/>
        <w:numPr>
          <w:ilvl w:val="0"/>
          <w:numId w:val="4"/>
        </w:numPr>
      </w:pPr>
      <w:r>
        <w:t xml:space="preserve">What are the planetary boundaries of anthropogenic phosphorus spread? </w:t>
      </w:r>
    </w:p>
    <w:p w14:paraId="3BE4C6CE" w14:textId="77777777" w:rsidR="00BD3CB5" w:rsidRDefault="00BD3CB5" w:rsidP="00536C1F">
      <w:pPr>
        <w:pStyle w:val="Listenabsatz"/>
        <w:numPr>
          <w:ilvl w:val="0"/>
          <w:numId w:val="4"/>
        </w:numPr>
      </w:pPr>
      <w:r>
        <w:t>What role do phosphorus emissions from agricultural use take in the eutrophication and marine dead zones?</w:t>
      </w:r>
    </w:p>
    <w:p w14:paraId="52ABA9E5" w14:textId="77777777" w:rsidR="00BD3CB5" w:rsidRDefault="00BD3CB5" w:rsidP="00536C1F">
      <w:pPr>
        <w:pStyle w:val="Listenabsatz"/>
        <w:numPr>
          <w:ilvl w:val="0"/>
          <w:numId w:val="4"/>
        </w:numPr>
      </w:pPr>
      <w:r>
        <w:t xml:space="preserve">Is the biodiversity affected by the </w:t>
      </w:r>
      <w:r w:rsidR="00536C1F">
        <w:t xml:space="preserve">anthropogenic </w:t>
      </w:r>
      <w:r>
        <w:t>tripling of the phosphorus flows?</w:t>
      </w:r>
    </w:p>
    <w:p w14:paraId="1EA1A6F6" w14:textId="55AB46FF" w:rsidR="00BD3CB5" w:rsidRDefault="00BD3CB5" w:rsidP="00536C1F">
      <w:pPr>
        <w:pStyle w:val="Listenabsatz"/>
        <w:numPr>
          <w:ilvl w:val="0"/>
          <w:numId w:val="4"/>
        </w:numPr>
      </w:pPr>
      <w:r>
        <w:t>Is phosphorus mining a sustainable issue or do we face unacceptable land degr</w:t>
      </w:r>
      <w:r w:rsidR="00156C20">
        <w:t>a</w:t>
      </w:r>
      <w:r>
        <w:t>dation</w:t>
      </w:r>
      <w:r w:rsidR="00156C20">
        <w:t xml:space="preserve"> and</w:t>
      </w:r>
      <w:r>
        <w:t xml:space="preserve"> contamination</w:t>
      </w:r>
      <w:r w:rsidR="006E721D">
        <w:t>?</w:t>
      </w:r>
    </w:p>
    <w:p w14:paraId="3A8EED01" w14:textId="77777777" w:rsidR="003B6360" w:rsidRDefault="003B6360" w:rsidP="003B6360"/>
    <w:p w14:paraId="18271DB3" w14:textId="5D404621" w:rsidR="003B6360" w:rsidRDefault="003B6360" w:rsidP="003B6360">
      <w:r>
        <w:t xml:space="preserve">With respect to </w:t>
      </w:r>
      <w:r w:rsidRPr="003C2CE7">
        <w:rPr>
          <w:b/>
        </w:rPr>
        <w:t>efficiency</w:t>
      </w:r>
      <w:r w:rsidR="006E721D">
        <w:rPr>
          <w:b/>
        </w:rPr>
        <w:t>,</w:t>
      </w:r>
      <w:r>
        <w:t xml:space="preserve"> the </w:t>
      </w:r>
      <w:r w:rsidR="006E721D">
        <w:t>following questions are not sufficiently</w:t>
      </w:r>
      <w:r>
        <w:t xml:space="preserve"> answered yet:</w:t>
      </w:r>
    </w:p>
    <w:p w14:paraId="2FAB29CE" w14:textId="1FDB78FE" w:rsidR="003B6360" w:rsidRDefault="003B6360" w:rsidP="00F679D0">
      <w:pPr>
        <w:pStyle w:val="Listenabsatz"/>
        <w:numPr>
          <w:ilvl w:val="0"/>
          <w:numId w:val="5"/>
        </w:numPr>
      </w:pPr>
      <w:r>
        <w:t>How may we i</w:t>
      </w:r>
      <w:r w:rsidR="00AC2738">
        <w:t>mprove</w:t>
      </w:r>
      <w:r>
        <w:t xml:space="preserve"> the efficiency of fertilizer use in agriculture?</w:t>
      </w:r>
    </w:p>
    <w:p w14:paraId="546F8C24" w14:textId="41BD5994" w:rsidR="003B6360" w:rsidRDefault="003B6360" w:rsidP="00F679D0">
      <w:pPr>
        <w:pStyle w:val="Listenabsatz"/>
        <w:numPr>
          <w:ilvl w:val="0"/>
          <w:numId w:val="5"/>
        </w:numPr>
      </w:pPr>
      <w:r>
        <w:t xml:space="preserve">What losses </w:t>
      </w:r>
      <w:r w:rsidR="00AC2738">
        <w:t xml:space="preserve">can be identified </w:t>
      </w:r>
      <w:r>
        <w:t xml:space="preserve">along the supply chain? Who is losing what? </w:t>
      </w:r>
      <w:r w:rsidR="004D2578">
        <w:t xml:space="preserve">How efficient is recycling of phosphorus at what part of the supply chain? </w:t>
      </w:r>
    </w:p>
    <w:p w14:paraId="566025C8" w14:textId="7E685F41" w:rsidR="003B6360" w:rsidRDefault="003B6360" w:rsidP="003C2CE7">
      <w:pPr>
        <w:pStyle w:val="Listenabsatz"/>
        <w:numPr>
          <w:ilvl w:val="0"/>
          <w:numId w:val="5"/>
        </w:numPr>
      </w:pPr>
      <w:r>
        <w:t>Given that we use around 3-4 Mt P each year</w:t>
      </w:r>
      <w:r w:rsidR="00CF35BB">
        <w:t>,</w:t>
      </w:r>
      <w:r>
        <w:t xml:space="preserve"> but mobilize around 35 Mt mineral P along the supply chain</w:t>
      </w:r>
      <w:r w:rsidR="00CF35BB">
        <w:t xml:space="preserve"> indicates a</w:t>
      </w:r>
      <w:r w:rsidR="006E721D">
        <w:t>n extremely</w:t>
      </w:r>
      <w:r w:rsidR="00CF35BB">
        <w:t xml:space="preserve"> low </w:t>
      </w:r>
      <w:r w:rsidR="006E721D">
        <w:t>efficiency. How can this situation be improved?</w:t>
      </w:r>
    </w:p>
    <w:p w14:paraId="4196484A" w14:textId="77777777" w:rsidR="00BD3CB5" w:rsidRDefault="00BD3CB5"/>
    <w:p w14:paraId="35F68701" w14:textId="2012422A" w:rsidR="00CF35BB" w:rsidRPr="008870E5" w:rsidRDefault="00AC2738" w:rsidP="00CF35BB">
      <w:r>
        <w:t xml:space="preserve">Clearly, </w:t>
      </w:r>
      <w:r w:rsidR="00017966">
        <w:t>transdisciplinary processes should support</w:t>
      </w:r>
      <w:r w:rsidR="00156C20">
        <w:t xml:space="preserve"> </w:t>
      </w:r>
      <w:r>
        <w:t xml:space="preserve">a transition to </w:t>
      </w:r>
      <w:r w:rsidR="00017966">
        <w:t xml:space="preserve">sustainable phosphorus management </w:t>
      </w:r>
      <w:r>
        <w:t>soon</w:t>
      </w:r>
      <w:r w:rsidR="00017966">
        <w:t xml:space="preserve">. It is clear that this is a matter of practice and thus the result of a multi-stakeholder discourse among the </w:t>
      </w:r>
      <w:r w:rsidR="00E21472">
        <w:t>representatives of</w:t>
      </w:r>
      <w:r w:rsidR="00017966">
        <w:t xml:space="preserve"> stakeholder groups and </w:t>
      </w:r>
      <w:r w:rsidR="00E21472">
        <w:t>politicians</w:t>
      </w:r>
      <w:r w:rsidR="00666DD5">
        <w:t xml:space="preserve"> </w:t>
      </w:r>
      <w:r w:rsidR="00E21472">
        <w:t>(lower Part of Figure 1). But properly answering the complex questions</w:t>
      </w:r>
      <w:r>
        <w:t xml:space="preserve"> above</w:t>
      </w:r>
      <w:r w:rsidR="00E21472">
        <w:t xml:space="preserve"> is impossible without </w:t>
      </w:r>
      <w:r w:rsidR="00BD2608">
        <w:t>utilizing thorough discipline-</w:t>
      </w:r>
      <w:r w:rsidR="00A0380E">
        <w:t>based interdisciplinary research</w:t>
      </w:r>
      <w:r w:rsidR="00BD2608">
        <w:t>. A transdisciplinary process efficiently organizes a process of mutual learning and co-production of knowledge from (A) problem definition, via (B)</w:t>
      </w:r>
      <w:r w:rsidR="006E721D">
        <w:t xml:space="preserve"> problem representation to (C) </w:t>
      </w:r>
      <w:r w:rsidR="00BD2608">
        <w:t>prob</w:t>
      </w:r>
      <w:r w:rsidR="006E721D">
        <w:t>lem solving and the establishment of a</w:t>
      </w:r>
      <w:r w:rsidR="00BD2608">
        <w:t xml:space="preserve"> future sustainable phosphorus management</w:t>
      </w:r>
      <w:r w:rsidR="00666DD5">
        <w:t xml:space="preserve"> </w:t>
      </w:r>
      <w:r w:rsidR="00666DD5">
        <w:fldChar w:fldCharType="begin">
          <w:fldData xml:space="preserve">PEVuZE5vdGU+PENpdGU+PEF1dGhvcj5UaG9tcHNvbiBLbGVpbjwvQXV0aG9yPjxZZWFyPjIwMDE8
L1llYXI+PFJlY051bT4yNDA8L1JlY051bT48RGlzcGxheVRleHQ+KExhbmcgZXQgYWwuLCAyMDEy
OyBUaG9tcHNvbiBLbGVpbiBldCBhbC4sIDIwMDEpPC9EaXNwbGF5VGV4dD48cmVjb3JkPjxyZWMt
bnVtYmVyPjI0MDwvcmVjLW51bWJlcj48Zm9yZWlnbi1rZXlzPjxrZXkgYXBwPSJFTiIgZGItaWQ9
IjA1cGVkdnB4bXR4YXIzZWFwcDM1dzJlZjVwdndld2Flc2E1dCI+MjQwPC9rZXk+PC9mb3JlaWdu
LWtleXM+PHJlZi10eXBlIG5hbWU9IkVkaXRlZCBCb29rIj4yODwvcmVmLXR5cGU+PGNvbnRyaWJ1
dG9ycz48YXV0aG9ycz48YXV0aG9yPlRob21wc29uIEtsZWluLCBKLjwvYXV0aG9yPjxhdXRob3I+
R3Jvc3NlbmJhY2hlci1NYW5zdXksIFcuPC9hdXRob3I+PGF1dGhvcj5Iw6RiZXJsaSwgUi4sIDwv
YXV0aG9yPjxhdXRob3I+QmlsbCwgQS4sIDwvYXV0aG9yPjxhdXRob3I+U2Nob2x6LCBSLiBXLjwv
YXV0aG9yPjxhdXRob3I+V2VsdGksIE0uPC9hdXRob3I+PC9hdXRob3JzPjwvY29udHJpYnV0b3Jz
Pjx0aXRsZXM+PHRpdGxlPlRyYW5zZGlzY2lwbGluYXJpdHk6IEpvaW50IHByb2JsZW0gc29sdmlu
ZyBhbW9uZyBzY2llbmNlLCB0ZWNobm9sb2d5LCBhbmQgc29jaWV0eS4gQW4gZWZmZWN0aXZlIHdh
eSBmb3IgbWFuYWdpbmcgY29tcGxleGl0eTwvdGl0bGU+PC90aXRsZXM+PGtleXdvcmRzPjxrZXl3
b3JkPi08L2tleXdvcmQ+PC9rZXl3b3Jkcz48ZGF0ZXM+PHllYXI+MjAwMTwveWVhcj48L2RhdGVz
PjxwdWItbG9jYXRpb24+QmFzZWw8L3B1Yi1sb2NhdGlvbj48cHVibGlzaGVyPkJpcmtow6R1c2Vy
PC9wdWJsaXNoZXI+PHVybHM+PHJlbGF0ZWQtdXJscz48dXJsPjxzdHlsZSBmYWNlPSJ1bmRlcmxp
bmUiIGZvbnQ9ImRlZmF1bHQiIHNpemU9IjEwMCUiPnBkZiBub3QgYXZhaWxhYmxlIDwvc3R5bGU+
PC91cmw+PC9yZWxhdGVkLXVybHM+PC91cmxzPjxjdXN0b20yPmkyPC9jdXN0b20yPjxjdXN0b20z
Pi08L2N1c3RvbTM+PGN1c3RvbTQ+LTwvY3VzdG9tND48L3JlY29yZD48L0NpdGU+PENpdGU+PEF1
dGhvcj5MYW5nPC9BdXRob3I+PFllYXI+MjAxMjwvWWVhcj48UmVjTnVtPjQ1MzEzPC9SZWNOdW0+
PHJlY29yZD48cmVjLW51bWJlcj40NTMxMzwvcmVjLW51bWJlcj48Zm9yZWlnbi1rZXlzPjxrZXkg
YXBwPSJFTiIgZGItaWQ9IjA1cGVkdnB4bXR4YXIzZWFwcDM1dzJlZjVwdndld2Flc2E1dCI+NDUz
MTM8L2tleT48L2ZvcmVpZ24ta2V5cz48cmVmLXR5cGUgbmFtZT0iSm91cm5hbCBBcnRpY2xlIj4x
NzwvcmVmLXR5cGU+PGNvbnRyaWJ1dG9ycz48YXV0aG9ycz48YXV0aG9yPkxhbmcsIERhbmllbCBK
LjwvYXV0aG9yPjxhdXRob3I+V2llaywgQXJuaW08L2F1dGhvcj48YXV0aG9yPkJlcmdtYW5uLCBN
YXR0aGlhczwvYXV0aG9yPjxhdXRob3I+U3RhdWZmYWNoZXIsIE1pY2hhZWw8L2F1dGhvcj48YXV0
aG9yPk1hcnRlbnMsIFBpbTwvYXV0aG9yPjxhdXRob3I+TW9sbCwgUGV0ZXI8L2F1dGhvcj48YXV0
aG9yPlN3aWxsaW5nLCBNYXJrPC9hdXRob3I+PGF1dGhvcj5UaG9tYXMsIENocmlzdG9waGVyIEou
PC9hdXRob3I+PC9hdXRob3JzPjwvY29udHJpYnV0b3JzPjx0aXRsZXM+PHRpdGxlPlRyYW5zZGlz
Y2lwbGluYXJ5IHJlc2VhcmNoIGluIHN1c3RhaW5hYmlsaXR5IHNjaWVuY2U6IHByYWN0aWNlLCBw
cmluY2lwbGVzLCBhbmQgY2hhbGxlbmdlczwvdGl0bGU+PHNlY29uZGFyeS10aXRsZT5TdXN0YWlu
YWJpbGl0eSBTY2llbmNlPC9zZWNvbmRhcnktdGl0bGU+PC90aXRsZXM+PHBlcmlvZGljYWw+PGZ1
bGwtdGl0bGU+U3VzdGFpbmFiaWxpdHkgU2NpZW5jZTwvZnVsbC10aXRsZT48L3BlcmlvZGljYWw+
PHBhZ2VzPjI1LTQzPC9wYWdlcz48dm9sdW1lPjc8L3ZvbHVtZT48ZGF0ZXM+PHllYXI+MjAxMjwv
eWVhcj48cHViLWRhdGVzPjxkYXRlPkZlYjwvZGF0ZT48L3B1Yi1kYXRlcz48L2RhdGVzPjxpc2Ju
PjE4NjItNDA2NTwvaXNibj48YWNjZXNzaW9uLW51bT5XT1M6MDAwMzA4MzYzOTAwMDAzPC9hY2Nl
c3Npb24tbnVtPjx1cmxzPjxyZWxhdGVkLXVybHM+PHVybD4mbHQ7R28gdG8gSVNJJmd0OzovL1dP
UzowMDAzMDgzNjM5MDAwMDM8L3VybD48L3JlbGF0ZWQtdXJscz48L3VybHM+PGVsZWN0cm9uaWMt
cmVzb3VyY2UtbnVtPjEwLjEwMDcvczExNjI1LTAxMS0wMTQ5LXg8L2VsZWN0cm9uaWMtcmVzb3Vy
Y2UtbnVtPjwvcmVjb3JkPjwvQ2l0ZT48L0VuZE5vdGU+
</w:fldData>
        </w:fldChar>
      </w:r>
      <w:r w:rsidR="00C13B61">
        <w:instrText xml:space="preserve"> ADDIN EN.CITE </w:instrText>
      </w:r>
      <w:r w:rsidR="00C13B61">
        <w:fldChar w:fldCharType="begin">
          <w:fldData xml:space="preserve">PEVuZE5vdGU+PENpdGU+PEF1dGhvcj5UaG9tcHNvbiBLbGVpbjwvQXV0aG9yPjxZZWFyPjIwMDE8
L1llYXI+PFJlY051bT4yNDA8L1JlY051bT48RGlzcGxheVRleHQ+KExhbmcgZXQgYWwuLCAyMDEy
OyBUaG9tcHNvbiBLbGVpbiBldCBhbC4sIDIwMDEpPC9EaXNwbGF5VGV4dD48cmVjb3JkPjxyZWMt
bnVtYmVyPjI0MDwvcmVjLW51bWJlcj48Zm9yZWlnbi1rZXlzPjxrZXkgYXBwPSJFTiIgZGItaWQ9
IjA1cGVkdnB4bXR4YXIzZWFwcDM1dzJlZjVwdndld2Flc2E1dCI+MjQwPC9rZXk+PC9mb3JlaWdu
LWtleXM+PHJlZi10eXBlIG5hbWU9IkVkaXRlZCBCb29rIj4yODwvcmVmLXR5cGU+PGNvbnRyaWJ1
dG9ycz48YXV0aG9ycz48YXV0aG9yPlRob21wc29uIEtsZWluLCBKLjwvYXV0aG9yPjxhdXRob3I+
R3Jvc3NlbmJhY2hlci1NYW5zdXksIFcuPC9hdXRob3I+PGF1dGhvcj5Iw6RiZXJsaSwgUi4sIDwv
YXV0aG9yPjxhdXRob3I+QmlsbCwgQS4sIDwvYXV0aG9yPjxhdXRob3I+U2Nob2x6LCBSLiBXLjwv
YXV0aG9yPjxhdXRob3I+V2VsdGksIE0uPC9hdXRob3I+PC9hdXRob3JzPjwvY29udHJpYnV0b3Jz
Pjx0aXRsZXM+PHRpdGxlPlRyYW5zZGlzY2lwbGluYXJpdHk6IEpvaW50IHByb2JsZW0gc29sdmlu
ZyBhbW9uZyBzY2llbmNlLCB0ZWNobm9sb2d5LCBhbmQgc29jaWV0eS4gQW4gZWZmZWN0aXZlIHdh
eSBmb3IgbWFuYWdpbmcgY29tcGxleGl0eTwvdGl0bGU+PC90aXRsZXM+PGtleXdvcmRzPjxrZXl3
b3JkPi08L2tleXdvcmQ+PC9rZXl3b3Jkcz48ZGF0ZXM+PHllYXI+MjAwMTwveWVhcj48L2RhdGVz
PjxwdWItbG9jYXRpb24+QmFzZWw8L3B1Yi1sb2NhdGlvbj48cHVibGlzaGVyPkJpcmtow6R1c2Vy
PC9wdWJsaXNoZXI+PHVybHM+PHJlbGF0ZWQtdXJscz48dXJsPjxzdHlsZSBmYWNlPSJ1bmRlcmxp
bmUiIGZvbnQ9ImRlZmF1bHQiIHNpemU9IjEwMCUiPnBkZiBub3QgYXZhaWxhYmxlIDwvc3R5bGU+
PC91cmw+PC9yZWxhdGVkLXVybHM+PC91cmxzPjxjdXN0b20yPmkyPC9jdXN0b20yPjxjdXN0b20z
Pi08L2N1c3RvbTM+PGN1c3RvbTQ+LTwvY3VzdG9tND48L3JlY29yZD48L0NpdGU+PENpdGU+PEF1
dGhvcj5MYW5nPC9BdXRob3I+PFllYXI+MjAxMjwvWWVhcj48UmVjTnVtPjQ1MzEzPC9SZWNOdW0+
PHJlY29yZD48cmVjLW51bWJlcj40NTMxMzwvcmVjLW51bWJlcj48Zm9yZWlnbi1rZXlzPjxrZXkg
YXBwPSJFTiIgZGItaWQ9IjA1cGVkdnB4bXR4YXIzZWFwcDM1dzJlZjVwdndld2Flc2E1dCI+NDUz
MTM8L2tleT48L2ZvcmVpZ24ta2V5cz48cmVmLXR5cGUgbmFtZT0iSm91cm5hbCBBcnRpY2xlIj4x
NzwvcmVmLXR5cGU+PGNvbnRyaWJ1dG9ycz48YXV0aG9ycz48YXV0aG9yPkxhbmcsIERhbmllbCBK
LjwvYXV0aG9yPjxhdXRob3I+V2llaywgQXJuaW08L2F1dGhvcj48YXV0aG9yPkJlcmdtYW5uLCBN
YXR0aGlhczwvYXV0aG9yPjxhdXRob3I+U3RhdWZmYWNoZXIsIE1pY2hhZWw8L2F1dGhvcj48YXV0
aG9yPk1hcnRlbnMsIFBpbTwvYXV0aG9yPjxhdXRob3I+TW9sbCwgUGV0ZXI8L2F1dGhvcj48YXV0
aG9yPlN3aWxsaW5nLCBNYXJrPC9hdXRob3I+PGF1dGhvcj5UaG9tYXMsIENocmlzdG9waGVyIEou
PC9hdXRob3I+PC9hdXRob3JzPjwvY29udHJpYnV0b3JzPjx0aXRsZXM+PHRpdGxlPlRyYW5zZGlz
Y2lwbGluYXJ5IHJlc2VhcmNoIGluIHN1c3RhaW5hYmlsaXR5IHNjaWVuY2U6IHByYWN0aWNlLCBw
cmluY2lwbGVzLCBhbmQgY2hhbGxlbmdlczwvdGl0bGU+PHNlY29uZGFyeS10aXRsZT5TdXN0YWlu
YWJpbGl0eSBTY2llbmNlPC9zZWNvbmRhcnktdGl0bGU+PC90aXRsZXM+PHBlcmlvZGljYWw+PGZ1
bGwtdGl0bGU+U3VzdGFpbmFiaWxpdHkgU2NpZW5jZTwvZnVsbC10aXRsZT48L3BlcmlvZGljYWw+
PHBhZ2VzPjI1LTQzPC9wYWdlcz48dm9sdW1lPjc8L3ZvbHVtZT48ZGF0ZXM+PHllYXI+MjAxMjwv
eWVhcj48cHViLWRhdGVzPjxkYXRlPkZlYjwvZGF0ZT48L3B1Yi1kYXRlcz48L2RhdGVzPjxpc2Ju
PjE4NjItNDA2NTwvaXNibj48YWNjZXNzaW9uLW51bT5XT1M6MDAwMzA4MzYzOTAwMDAzPC9hY2Nl
c3Npb24tbnVtPjx1cmxzPjxyZWxhdGVkLXVybHM+PHVybD4mbHQ7R28gdG8gSVNJJmd0OzovL1dP
UzowMDAzMDgzNjM5MDAwMDM8L3VybD48L3JlbGF0ZWQtdXJscz48L3VybHM+PGVsZWN0cm9uaWMt
cmVzb3VyY2UtbnVtPjEwLjEwMDcvczExNjI1LTAxMS0wMTQ5LXg8L2VsZWN0cm9uaWMtcmVzb3Vy
Y2UtbnVtPjwvcmVjb3JkPjwvQ2l0ZT48L0VuZE5vdGU+
</w:fldData>
        </w:fldChar>
      </w:r>
      <w:r w:rsidR="00C13B61">
        <w:instrText xml:space="preserve"> ADDIN EN.CITE.DATA </w:instrText>
      </w:r>
      <w:r w:rsidR="00C13B61">
        <w:fldChar w:fldCharType="end"/>
      </w:r>
      <w:r w:rsidR="00666DD5">
        <w:fldChar w:fldCharType="separate"/>
      </w:r>
      <w:r w:rsidR="00C13B61">
        <w:rPr>
          <w:noProof/>
        </w:rPr>
        <w:t>(</w:t>
      </w:r>
      <w:hyperlink w:anchor="_ENREF_1" w:tooltip="Lang, 2012 #45313" w:history="1">
        <w:r w:rsidR="00C13B61">
          <w:rPr>
            <w:noProof/>
          </w:rPr>
          <w:t>Lang et al., 2012</w:t>
        </w:r>
      </w:hyperlink>
      <w:r w:rsidR="00C13B61">
        <w:rPr>
          <w:noProof/>
        </w:rPr>
        <w:t xml:space="preserve">; </w:t>
      </w:r>
      <w:hyperlink w:anchor="_ENREF_5" w:tooltip="Thompson Klein, 2001 #240" w:history="1">
        <w:r w:rsidR="00C13B61">
          <w:rPr>
            <w:noProof/>
          </w:rPr>
          <w:t>Thompson Klein et al., 2001</w:t>
        </w:r>
      </w:hyperlink>
      <w:r w:rsidR="00C13B61">
        <w:rPr>
          <w:noProof/>
        </w:rPr>
        <w:t>)</w:t>
      </w:r>
      <w:r w:rsidR="00666DD5">
        <w:fldChar w:fldCharType="end"/>
      </w:r>
      <w:r w:rsidR="00BD2608">
        <w:t xml:space="preserve">. </w:t>
      </w:r>
      <w:r w:rsidR="00590118">
        <w:t>Our vision is</w:t>
      </w:r>
      <w:r w:rsidR="00CF35BB">
        <w:t xml:space="preserve"> that </w:t>
      </w:r>
      <w:proofErr w:type="spellStart"/>
      <w:r w:rsidR="00CF35BB">
        <w:t>transdisiplinary</w:t>
      </w:r>
      <w:proofErr w:type="spellEnd"/>
      <w:r w:rsidR="00CF35BB">
        <w:t xml:space="preserve"> processes will essentially contribute to the transition towards a sustainable phosphorus management.</w:t>
      </w:r>
    </w:p>
    <w:p w14:paraId="3598A9F3" w14:textId="77777777" w:rsidR="00666DD5" w:rsidRDefault="00666DD5"/>
    <w:p w14:paraId="6A629956" w14:textId="7E6E2E16" w:rsidR="00414197" w:rsidRPr="006E721D" w:rsidRDefault="006E721D" w:rsidP="00C13B61">
      <w:pPr>
        <w:pStyle w:val="berschrift3"/>
      </w:pPr>
      <w:r w:rsidRPr="006E721D">
        <w:t>Refer</w:t>
      </w:r>
      <w:r>
        <w:t>e</w:t>
      </w:r>
      <w:r w:rsidRPr="006E721D">
        <w:t>nces</w:t>
      </w:r>
    </w:p>
    <w:p w14:paraId="36ADF964" w14:textId="77777777" w:rsidR="00C13B61" w:rsidRPr="003F4A2B" w:rsidRDefault="00666DD5" w:rsidP="00C13B61">
      <w:pPr>
        <w:ind w:left="720" w:hanging="720"/>
        <w:rPr>
          <w:rFonts w:ascii="Cambria" w:hAnsi="Cambria"/>
          <w:noProof/>
        </w:rPr>
      </w:pPr>
      <w:r w:rsidRPr="00C13B61">
        <w:fldChar w:fldCharType="begin"/>
      </w:r>
      <w:r w:rsidRPr="00C13B61">
        <w:instrText xml:space="preserve"> ADDIN EN.REFLIST </w:instrText>
      </w:r>
      <w:r w:rsidRPr="00C13B61">
        <w:fldChar w:fldCharType="separate"/>
      </w:r>
      <w:bookmarkStart w:id="1" w:name="_ENREF_1"/>
      <w:bookmarkStart w:id="2" w:name="_GoBack"/>
      <w:r w:rsidR="00C13B61" w:rsidRPr="003F4A2B">
        <w:rPr>
          <w:rFonts w:ascii="Cambria" w:hAnsi="Cambria"/>
          <w:noProof/>
        </w:rPr>
        <w:t xml:space="preserve">Lang, D. J., Wiek, A., Bergmann, M., Stauffacher, M., Martens, P., Moll, P., et al. (2012). Transdisciplinary research in sustainability science: practice, principles, and challenges. </w:t>
      </w:r>
      <w:r w:rsidR="00C13B61" w:rsidRPr="003F4A2B">
        <w:rPr>
          <w:rFonts w:ascii="Cambria" w:hAnsi="Cambria"/>
          <w:i/>
          <w:noProof/>
        </w:rPr>
        <w:t>Sustainability Science, 7</w:t>
      </w:r>
      <w:r w:rsidR="00C13B61" w:rsidRPr="003F4A2B">
        <w:rPr>
          <w:rFonts w:ascii="Cambria" w:hAnsi="Cambria"/>
          <w:noProof/>
        </w:rPr>
        <w:t>, 25-43.</w:t>
      </w:r>
      <w:bookmarkEnd w:id="1"/>
    </w:p>
    <w:p w14:paraId="72833435" w14:textId="77777777" w:rsidR="00C13B61" w:rsidRPr="003F4A2B" w:rsidRDefault="00C13B61" w:rsidP="00C13B61">
      <w:pPr>
        <w:ind w:left="720" w:hanging="720"/>
        <w:rPr>
          <w:rFonts w:ascii="Cambria" w:hAnsi="Cambria"/>
          <w:noProof/>
        </w:rPr>
      </w:pPr>
      <w:bookmarkStart w:id="3" w:name="_ENREF_2"/>
      <w:r w:rsidRPr="003F4A2B">
        <w:rPr>
          <w:rFonts w:ascii="Cambria" w:hAnsi="Cambria"/>
          <w:noProof/>
        </w:rPr>
        <w:t xml:space="preserve">Scholz, R. W. (2011). </w:t>
      </w:r>
      <w:r w:rsidRPr="003F4A2B">
        <w:rPr>
          <w:rFonts w:ascii="Cambria" w:hAnsi="Cambria"/>
          <w:i/>
          <w:noProof/>
        </w:rPr>
        <w:t>Environmental literacy in science and society: From knowledge to decisions</w:t>
      </w:r>
      <w:r w:rsidRPr="003F4A2B">
        <w:rPr>
          <w:rFonts w:ascii="Cambria" w:hAnsi="Cambria"/>
          <w:noProof/>
        </w:rPr>
        <w:t>. Cambridge: Cambridge University Press.</w:t>
      </w:r>
      <w:bookmarkEnd w:id="3"/>
    </w:p>
    <w:p w14:paraId="1845A0D3" w14:textId="77777777" w:rsidR="00C13B61" w:rsidRPr="003F4A2B" w:rsidRDefault="00C13B61" w:rsidP="00C13B61">
      <w:pPr>
        <w:ind w:left="720" w:hanging="720"/>
        <w:rPr>
          <w:rFonts w:ascii="Cambria" w:hAnsi="Cambria"/>
          <w:noProof/>
        </w:rPr>
      </w:pPr>
      <w:bookmarkStart w:id="4" w:name="_ENREF_3"/>
      <w:r w:rsidRPr="003F4A2B">
        <w:rPr>
          <w:rFonts w:ascii="Cambria" w:hAnsi="Cambria"/>
          <w:noProof/>
        </w:rPr>
        <w:t xml:space="preserve">Scholz, R. W., &amp; Le, Q. L. (2014). A novice’s guide to transdisciplinarity. In R. W. Scholz, A. H. Roy, F. S. Brand, D. T. Hellums &amp; A. E. Ulrich (Eds.), </w:t>
      </w:r>
      <w:r w:rsidRPr="003F4A2B">
        <w:rPr>
          <w:rFonts w:ascii="Cambria" w:hAnsi="Cambria"/>
          <w:i/>
          <w:noProof/>
        </w:rPr>
        <w:t>Sustainable phosphorus management: a global transdisciplinary roadmap</w:t>
      </w:r>
      <w:r w:rsidRPr="003F4A2B">
        <w:rPr>
          <w:rFonts w:ascii="Cambria" w:hAnsi="Cambria"/>
          <w:noProof/>
        </w:rPr>
        <w:t xml:space="preserve"> (pp. 116-118). Berlin: Springer.</w:t>
      </w:r>
      <w:bookmarkEnd w:id="4"/>
    </w:p>
    <w:p w14:paraId="335A5BDB" w14:textId="77777777" w:rsidR="00C13B61" w:rsidRPr="003F4A2B" w:rsidRDefault="00C13B61" w:rsidP="00C13B61">
      <w:pPr>
        <w:ind w:left="720" w:hanging="720"/>
        <w:rPr>
          <w:rFonts w:ascii="Cambria" w:hAnsi="Cambria"/>
          <w:noProof/>
        </w:rPr>
      </w:pPr>
      <w:bookmarkStart w:id="5" w:name="_ENREF_4"/>
      <w:r w:rsidRPr="003F4A2B">
        <w:rPr>
          <w:rFonts w:ascii="Cambria" w:hAnsi="Cambria"/>
          <w:noProof/>
        </w:rPr>
        <w:t xml:space="preserve">Scholz, R. W., Roy, A. H., Brand, F. S., Hellums, D. T., &amp; Ulrich, A. E. (Eds.). (2014). </w:t>
      </w:r>
      <w:r w:rsidRPr="003F4A2B">
        <w:rPr>
          <w:rFonts w:ascii="Cambria" w:hAnsi="Cambria"/>
          <w:i/>
          <w:noProof/>
        </w:rPr>
        <w:t>Sustainable phosphorus management: a global transdisciplinary roadmap</w:t>
      </w:r>
      <w:r w:rsidRPr="003F4A2B">
        <w:rPr>
          <w:rFonts w:ascii="Cambria" w:hAnsi="Cambria"/>
          <w:noProof/>
        </w:rPr>
        <w:t>. Berlin: Springer.</w:t>
      </w:r>
      <w:bookmarkEnd w:id="5"/>
    </w:p>
    <w:p w14:paraId="3771B636" w14:textId="77777777" w:rsidR="00C13B61" w:rsidRPr="003F4A2B" w:rsidRDefault="00C13B61" w:rsidP="00C13B61">
      <w:pPr>
        <w:ind w:left="720" w:hanging="720"/>
        <w:rPr>
          <w:rFonts w:ascii="Cambria" w:hAnsi="Cambria"/>
          <w:noProof/>
        </w:rPr>
      </w:pPr>
      <w:bookmarkStart w:id="6" w:name="_ENREF_5"/>
      <w:r w:rsidRPr="003F4A2B">
        <w:rPr>
          <w:rFonts w:ascii="Cambria" w:hAnsi="Cambria"/>
          <w:noProof/>
        </w:rPr>
        <w:t xml:space="preserve">Thompson Klein, J., Grossenbacher-Mansuy, W., Häberli, R., Bill, A., Scholz, R. W., &amp; Welti, M. (Eds.). (2001). </w:t>
      </w:r>
      <w:r w:rsidRPr="003F4A2B">
        <w:rPr>
          <w:rFonts w:ascii="Cambria" w:hAnsi="Cambria"/>
          <w:i/>
          <w:noProof/>
        </w:rPr>
        <w:t>Transdisciplinarity: Joint problem solving among science, technology, and society. An effective way for managing complexity</w:t>
      </w:r>
      <w:r w:rsidRPr="003F4A2B">
        <w:rPr>
          <w:rFonts w:ascii="Cambria" w:hAnsi="Cambria"/>
          <w:noProof/>
        </w:rPr>
        <w:t>. Basel: Birkhäuser.</w:t>
      </w:r>
      <w:bookmarkEnd w:id="6"/>
    </w:p>
    <w:p w14:paraId="2E53C21C" w14:textId="77777777" w:rsidR="00C13B61" w:rsidRPr="003F4A2B" w:rsidRDefault="00C13B61" w:rsidP="00C13B61">
      <w:pPr>
        <w:rPr>
          <w:noProof/>
        </w:rPr>
        <w:sectPr w:rsidR="00C13B61" w:rsidRPr="003F4A2B" w:rsidSect="00C13B61">
          <w:pgSz w:w="11900" w:h="16840"/>
          <w:pgMar w:top="1418" w:right="1134" w:bottom="1701" w:left="1134" w:header="720" w:footer="720" w:gutter="0"/>
          <w:cols w:space="708"/>
          <w:titlePg/>
          <w:docGrid w:linePitch="360"/>
        </w:sectPr>
      </w:pPr>
    </w:p>
    <w:p w14:paraId="6B857873" w14:textId="77777777" w:rsidR="00C13B61" w:rsidRPr="003F4A2B" w:rsidRDefault="00C13B61" w:rsidP="00C13B61">
      <w:pPr>
        <w:jc w:val="center"/>
        <w:rPr>
          <w:rFonts w:ascii="Arial" w:hAnsi="Arial" w:cs="Arial"/>
          <w:b/>
          <w:bCs/>
          <w:sz w:val="28"/>
          <w:szCs w:val="28"/>
        </w:rPr>
      </w:pPr>
    </w:p>
    <w:p w14:paraId="7A6AC909" w14:textId="77777777" w:rsidR="00C13B61" w:rsidRPr="003F4A2B" w:rsidRDefault="00C13B61" w:rsidP="00C13B61">
      <w:pPr>
        <w:pStyle w:val="berschrift1"/>
        <w:rPr>
          <w:color w:val="auto"/>
        </w:rPr>
      </w:pPr>
      <w:r w:rsidRPr="003F4A2B">
        <w:rPr>
          <w:color w:val="auto"/>
        </w:rPr>
        <w:t>Phosphate resources and their use</w:t>
      </w:r>
    </w:p>
    <w:p w14:paraId="6DAF68CF" w14:textId="77777777" w:rsidR="00C13B61" w:rsidRPr="003F4A2B" w:rsidRDefault="00C13B61" w:rsidP="00C13B61">
      <w:pPr>
        <w:jc w:val="center"/>
        <w:rPr>
          <w:b/>
          <w:bCs/>
        </w:rPr>
      </w:pPr>
    </w:p>
    <w:p w14:paraId="7D54C7DA" w14:textId="77777777" w:rsidR="00C13B61" w:rsidRPr="003F4A2B" w:rsidRDefault="00C13B61" w:rsidP="00C13B61">
      <w:pPr>
        <w:pStyle w:val="berschrift2"/>
        <w:rPr>
          <w:color w:val="auto"/>
        </w:rPr>
      </w:pPr>
      <w:proofErr w:type="gramStart"/>
      <w:r w:rsidRPr="003F4A2B">
        <w:rPr>
          <w:color w:val="auto"/>
        </w:rPr>
        <w:t>The "right to know" the geopotential of phosphate resources.</w:t>
      </w:r>
      <w:proofErr w:type="gramEnd"/>
    </w:p>
    <w:p w14:paraId="388403BC" w14:textId="77777777" w:rsidR="00C13B61" w:rsidRPr="003F4A2B" w:rsidRDefault="00C13B61" w:rsidP="00C13B61">
      <w:pPr>
        <w:jc w:val="center"/>
        <w:rPr>
          <w:b/>
          <w:bCs/>
        </w:rPr>
      </w:pPr>
    </w:p>
    <w:p w14:paraId="3B9021C8" w14:textId="77777777" w:rsidR="00C13B61" w:rsidRPr="003F4A2B" w:rsidRDefault="00C13B61" w:rsidP="00C13B61">
      <w:pPr>
        <w:jc w:val="center"/>
        <w:rPr>
          <w:b/>
          <w:bCs/>
        </w:rPr>
      </w:pPr>
    </w:p>
    <w:p w14:paraId="236CD15F" w14:textId="0A670A4A" w:rsidR="00C13B61" w:rsidRPr="003F4A2B" w:rsidRDefault="00C13B61" w:rsidP="00D576D8">
      <w:pPr>
        <w:jc w:val="center"/>
        <w:rPr>
          <w:rFonts w:cs="Arial"/>
          <w:b/>
        </w:rPr>
      </w:pPr>
      <w:r w:rsidRPr="003F4A2B">
        <w:rPr>
          <w:rFonts w:cs="Arial"/>
          <w:b/>
        </w:rPr>
        <w:t xml:space="preserve">Friedrich-W. Wellmer </w:t>
      </w:r>
      <w:r w:rsidRPr="003F4A2B">
        <w:rPr>
          <w:b/>
          <w:bCs/>
          <w:vertAlign w:val="superscript"/>
          <w:lang w:val="de-AT"/>
        </w:rPr>
        <w:t>(1)</w:t>
      </w:r>
      <w:proofErr w:type="gramStart"/>
      <w:r w:rsidRPr="003F4A2B">
        <w:rPr>
          <w:b/>
          <w:lang w:val="de-AT"/>
        </w:rPr>
        <w:t xml:space="preserve">, </w:t>
      </w:r>
      <w:r w:rsidRPr="003F4A2B">
        <w:rPr>
          <w:rFonts w:cs="Arial"/>
          <w:b/>
        </w:rPr>
        <w:t xml:space="preserve"> and</w:t>
      </w:r>
      <w:proofErr w:type="gramEnd"/>
      <w:r w:rsidRPr="003F4A2B">
        <w:rPr>
          <w:rFonts w:cs="Arial"/>
          <w:b/>
        </w:rPr>
        <w:t xml:space="preserve"> Roland W. Scholz </w:t>
      </w:r>
      <w:r w:rsidRPr="003F4A2B">
        <w:rPr>
          <w:b/>
          <w:bCs/>
          <w:vertAlign w:val="superscript"/>
          <w:lang w:val="de-AT"/>
        </w:rPr>
        <w:t>(2)</w:t>
      </w:r>
    </w:p>
    <w:p w14:paraId="20A8E994" w14:textId="77777777" w:rsidR="00C13B61" w:rsidRPr="003F4A2B" w:rsidRDefault="00C13B61" w:rsidP="00C13B61">
      <w:pPr>
        <w:jc w:val="center"/>
        <w:rPr>
          <w:rFonts w:cs="Arial"/>
        </w:rPr>
      </w:pPr>
    </w:p>
    <w:p w14:paraId="55895626" w14:textId="0FFC9045" w:rsidR="00C13B61" w:rsidRPr="003F4A2B" w:rsidRDefault="00C13B61" w:rsidP="00C13B61">
      <w:pPr>
        <w:rPr>
          <w:rFonts w:cs="Arial"/>
          <w:sz w:val="16"/>
          <w:szCs w:val="16"/>
        </w:rPr>
      </w:pPr>
      <w:r w:rsidRPr="003F4A2B">
        <w:rPr>
          <w:bCs/>
          <w:sz w:val="16"/>
          <w:szCs w:val="16"/>
          <w:vertAlign w:val="superscript"/>
          <w:lang w:val="de-AT"/>
        </w:rPr>
        <w:t>(1,2)</w:t>
      </w:r>
      <w:r w:rsidRPr="003F4A2B">
        <w:rPr>
          <w:b/>
          <w:sz w:val="16"/>
          <w:szCs w:val="16"/>
          <w:lang w:val="de-AT"/>
        </w:rPr>
        <w:t xml:space="preserve"> </w:t>
      </w:r>
      <w:r w:rsidRPr="003F4A2B">
        <w:rPr>
          <w:rFonts w:cs="Arial"/>
          <w:sz w:val="16"/>
          <w:szCs w:val="16"/>
        </w:rPr>
        <w:t>Friedrich-W. Wellmer, Prof. Dr.-Ing. Dr.h.c. mult</w:t>
      </w:r>
      <w:proofErr w:type="gramStart"/>
      <w:r w:rsidRPr="003F4A2B">
        <w:rPr>
          <w:rFonts w:cs="Arial"/>
          <w:sz w:val="16"/>
          <w:szCs w:val="16"/>
        </w:rPr>
        <w:t>.,</w:t>
      </w:r>
      <w:proofErr w:type="gramEnd"/>
      <w:r w:rsidRPr="003F4A2B">
        <w:rPr>
          <w:rFonts w:cs="Arial"/>
          <w:sz w:val="16"/>
          <w:szCs w:val="16"/>
        </w:rPr>
        <w:t xml:space="preserve"> retired president of the Federal Institute of Geosciences and Natural Resources Hannover, Neue Sachlichkeit 32, D-30655 Hannover, Germany, </w:t>
      </w:r>
      <w:hyperlink r:id="rId9" w:history="1">
        <w:r w:rsidRPr="003F4A2B">
          <w:rPr>
            <w:rStyle w:val="Link"/>
            <w:rFonts w:cs="Arial"/>
            <w:color w:val="auto"/>
            <w:sz w:val="16"/>
            <w:szCs w:val="16"/>
          </w:rPr>
          <w:t>fwellmer@t-online.de</w:t>
        </w:r>
      </w:hyperlink>
    </w:p>
    <w:p w14:paraId="100C3F83" w14:textId="503DB3E4" w:rsidR="00C13B61" w:rsidRPr="003F4A2B" w:rsidRDefault="00C13B61" w:rsidP="00C13B61">
      <w:pPr>
        <w:rPr>
          <w:rFonts w:cs="Arial"/>
          <w:sz w:val="16"/>
          <w:szCs w:val="16"/>
        </w:rPr>
      </w:pPr>
      <w:r w:rsidRPr="003F4A2B">
        <w:rPr>
          <w:bCs/>
          <w:sz w:val="16"/>
          <w:szCs w:val="16"/>
          <w:vertAlign w:val="superscript"/>
          <w:lang w:val="de-AT"/>
        </w:rPr>
        <w:t>(1,2)</w:t>
      </w:r>
      <w:r w:rsidRPr="003F4A2B">
        <w:rPr>
          <w:b/>
          <w:sz w:val="16"/>
          <w:szCs w:val="16"/>
          <w:lang w:val="de-AT"/>
        </w:rPr>
        <w:t xml:space="preserve"> </w:t>
      </w:r>
      <w:r w:rsidRPr="003F4A2B">
        <w:rPr>
          <w:rFonts w:cs="Arial"/>
          <w:sz w:val="16"/>
          <w:szCs w:val="16"/>
        </w:rPr>
        <w:t xml:space="preserve">Roland W. Scholz, Prof.em. ETH Dr., Science Leader Global TraPs, Fraunhofer Institute for Interface Engineering and Biotechnology, Stuttgart, Germany, and University of Zurich, Switzerland.  Gartenstr. 4c, CH-8280 Kreuzlingen, Switzerland, </w:t>
      </w:r>
      <w:hyperlink r:id="rId10" w:history="1">
        <w:r w:rsidRPr="003F4A2B">
          <w:rPr>
            <w:rStyle w:val="Link"/>
            <w:rFonts w:cs="Arial"/>
            <w:color w:val="auto"/>
            <w:sz w:val="16"/>
            <w:szCs w:val="16"/>
          </w:rPr>
          <w:t>roland.scholz@emeritus.ethz.ch</w:t>
        </w:r>
      </w:hyperlink>
    </w:p>
    <w:p w14:paraId="40ED470D" w14:textId="77777777" w:rsidR="00C13B61" w:rsidRPr="003F4A2B" w:rsidRDefault="00C13B61" w:rsidP="00C13B61">
      <w:pPr>
        <w:pStyle w:val="berschrift2"/>
        <w:rPr>
          <w:color w:val="auto"/>
        </w:rPr>
      </w:pPr>
      <w:r w:rsidRPr="003F4A2B">
        <w:rPr>
          <w:color w:val="auto"/>
        </w:rPr>
        <w:t>Facts:</w:t>
      </w:r>
    </w:p>
    <w:p w14:paraId="69CB9BFB" w14:textId="77777777" w:rsidR="00C13B61" w:rsidRPr="003F4A2B" w:rsidRDefault="00C13B61" w:rsidP="00C13B61">
      <w:pPr>
        <w:rPr>
          <w:rFonts w:cs="Arial"/>
        </w:rPr>
      </w:pPr>
    </w:p>
    <w:p w14:paraId="432BD95B" w14:textId="77777777" w:rsidR="00C13B61" w:rsidRPr="003F4A2B" w:rsidRDefault="00C13B61" w:rsidP="00C13B61">
      <w:pPr>
        <w:widowControl w:val="0"/>
        <w:numPr>
          <w:ilvl w:val="0"/>
          <w:numId w:val="8"/>
        </w:numPr>
        <w:suppressAutoHyphens/>
        <w:rPr>
          <w:rFonts w:cs="Arial"/>
        </w:rPr>
      </w:pPr>
      <w:r w:rsidRPr="003F4A2B">
        <w:rPr>
          <w:rFonts w:cs="Arial"/>
        </w:rPr>
        <w:t>Over 80 % of world phosphate production is used as nutrient in fertilizers, the remainder in various industrial applications.</w:t>
      </w:r>
    </w:p>
    <w:p w14:paraId="043E447D" w14:textId="77777777" w:rsidR="00C13B61" w:rsidRPr="003F4A2B" w:rsidRDefault="00C13B61" w:rsidP="00C13B61">
      <w:pPr>
        <w:ind w:left="720"/>
        <w:rPr>
          <w:rFonts w:cs="Arial"/>
        </w:rPr>
      </w:pPr>
    </w:p>
    <w:p w14:paraId="63D62D60" w14:textId="77777777" w:rsidR="00C13B61" w:rsidRPr="003F4A2B" w:rsidRDefault="00C13B61" w:rsidP="00C13B61">
      <w:pPr>
        <w:widowControl w:val="0"/>
        <w:numPr>
          <w:ilvl w:val="0"/>
          <w:numId w:val="8"/>
        </w:numPr>
        <w:suppressAutoHyphens/>
        <w:rPr>
          <w:rFonts w:cs="Arial"/>
        </w:rPr>
      </w:pPr>
      <w:r w:rsidRPr="003F4A2B">
        <w:rPr>
          <w:rFonts w:cs="Arial"/>
        </w:rPr>
        <w:t xml:space="preserve">While most commodities fulfill functions which can be substituted either by direct substitution or by indirect substitution via new technologies the nutrient elements are essential and irreplaceable. For potassium and nitrogen there are practically unlimited and exploitable resources (in air resp. sea water) but enriched resources for phosphate are not. </w:t>
      </w:r>
    </w:p>
    <w:p w14:paraId="2A979E08" w14:textId="77777777" w:rsidR="00C13B61" w:rsidRPr="003F4A2B" w:rsidRDefault="00C13B61" w:rsidP="00C13B61">
      <w:pPr>
        <w:ind w:left="720"/>
        <w:rPr>
          <w:rFonts w:cs="Arial"/>
        </w:rPr>
      </w:pPr>
    </w:p>
    <w:p w14:paraId="7D6F8C0E" w14:textId="66F8D882" w:rsidR="00C13B61" w:rsidRPr="003F4A2B" w:rsidRDefault="00C13B61" w:rsidP="00C13B61">
      <w:pPr>
        <w:pStyle w:val="Listenabsatz"/>
        <w:rPr>
          <w:rFonts w:cs="Arial"/>
        </w:rPr>
      </w:pPr>
      <w:r w:rsidRPr="003F4A2B">
        <w:rPr>
          <w:noProof/>
          <w:lang w:val="de-DE" w:eastAsia="de-DE"/>
        </w:rPr>
        <w:drawing>
          <wp:inline distT="0" distB="0" distL="0" distR="0" wp14:anchorId="5E4A82B6" wp14:editId="1C65BC71">
            <wp:extent cx="4572000" cy="3431540"/>
            <wp:effectExtent l="0" t="0" r="0" b="0"/>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431540"/>
                    </a:xfrm>
                    <a:prstGeom prst="rect">
                      <a:avLst/>
                    </a:prstGeom>
                    <a:noFill/>
                    <a:ln>
                      <a:noFill/>
                    </a:ln>
                  </pic:spPr>
                </pic:pic>
              </a:graphicData>
            </a:graphic>
          </wp:inline>
        </w:drawing>
      </w:r>
    </w:p>
    <w:p w14:paraId="50681FB3" w14:textId="77777777" w:rsidR="00C13B61" w:rsidRPr="003F4A2B" w:rsidRDefault="00C13B61" w:rsidP="00C13B61">
      <w:pPr>
        <w:widowControl w:val="0"/>
        <w:numPr>
          <w:ilvl w:val="0"/>
          <w:numId w:val="8"/>
        </w:numPr>
        <w:suppressAutoHyphens/>
        <w:rPr>
          <w:rFonts w:cs="Arial"/>
          <w:u w:val="single"/>
        </w:rPr>
      </w:pPr>
      <w:r w:rsidRPr="003F4A2B">
        <w:rPr>
          <w:rFonts w:cs="Arial"/>
        </w:rPr>
        <w:t xml:space="preserve">Within the “Total Resource Box” (see Figure) three categories of resources exist: reserves (known and economic), resources in sensu strictu (known, but not economic) and geopotential (unknown so far). The categories are dynamic and so are the boundaries in-between. What are resources today can be reserves tomorrow. Consequently the ratio of reserves to production is </w:t>
      </w:r>
      <w:r w:rsidRPr="003F4A2B">
        <w:rPr>
          <w:rFonts w:cs="Arial"/>
          <w:b/>
          <w:u w:val="single"/>
        </w:rPr>
        <w:t>not</w:t>
      </w:r>
      <w:r w:rsidRPr="003F4A2B">
        <w:rPr>
          <w:rFonts w:cs="Arial"/>
        </w:rPr>
        <w:t xml:space="preserve"> the lifetime of reserves but merely a snapshot of a dynamic system. The lifetime ratio can serve as early warning indicator. For phosphate the situation is very comfortable. The ratio is considerably higher than for many metals and has increased during the last 25 years, contrary to metals’ ratios that stayed within a spread of equilibrium values which satisfy mining companies’ planning scope. </w:t>
      </w:r>
    </w:p>
    <w:p w14:paraId="3B5CF60A" w14:textId="77777777" w:rsidR="00C13B61" w:rsidRPr="003F4A2B" w:rsidRDefault="00C13B61" w:rsidP="00C13B61">
      <w:pPr>
        <w:pStyle w:val="berschrift2"/>
        <w:rPr>
          <w:color w:val="auto"/>
        </w:rPr>
      </w:pPr>
      <w:r w:rsidRPr="003F4A2B">
        <w:rPr>
          <w:color w:val="auto"/>
        </w:rPr>
        <w:t>Visions:</w:t>
      </w:r>
    </w:p>
    <w:p w14:paraId="7857B61F" w14:textId="77777777" w:rsidR="00C13B61" w:rsidRPr="003F4A2B" w:rsidRDefault="00C13B61" w:rsidP="00C13B61">
      <w:pPr>
        <w:rPr>
          <w:rFonts w:cs="Arial"/>
          <w:u w:val="single"/>
        </w:rPr>
      </w:pPr>
    </w:p>
    <w:p w14:paraId="57F2B0F5" w14:textId="77777777" w:rsidR="00C13B61" w:rsidRPr="003F4A2B" w:rsidRDefault="00C13B61" w:rsidP="00C13B61">
      <w:pPr>
        <w:widowControl w:val="0"/>
        <w:numPr>
          <w:ilvl w:val="0"/>
          <w:numId w:val="9"/>
        </w:numPr>
        <w:suppressAutoHyphens/>
        <w:rPr>
          <w:rFonts w:cs="Arial"/>
        </w:rPr>
      </w:pPr>
      <w:r w:rsidRPr="003F4A2B">
        <w:rPr>
          <w:rFonts w:cs="Arial"/>
        </w:rPr>
        <w:t>A peak phosphorous inevitably will occur at some time in the future, but this will not be soon. The phosphorus production curve is demand driven (as a function of prices and needs), not supply driven (example for the latter: oil production in the North Sea). Nonetheless it is important to reduce waste of phosphorus, not only to conserve the non-renewable resource, but importantly because of the environmental effects of phosphorus losses. There is a considerable potential for increasing phosphorus use efficiency in the food chain.</w:t>
      </w:r>
    </w:p>
    <w:p w14:paraId="147B7DD9" w14:textId="77777777" w:rsidR="00C13B61" w:rsidRPr="003F4A2B" w:rsidRDefault="00C13B61" w:rsidP="00C13B61">
      <w:pPr>
        <w:pStyle w:val="Listenabsatz"/>
        <w:rPr>
          <w:rFonts w:cs="Arial"/>
        </w:rPr>
      </w:pPr>
    </w:p>
    <w:p w14:paraId="6097B550" w14:textId="77777777" w:rsidR="00C13B61" w:rsidRPr="003F4A2B" w:rsidRDefault="00C13B61" w:rsidP="00C13B61">
      <w:pPr>
        <w:widowControl w:val="0"/>
        <w:numPr>
          <w:ilvl w:val="0"/>
          <w:numId w:val="9"/>
        </w:numPr>
        <w:suppressAutoHyphens/>
        <w:rPr>
          <w:rFonts w:cs="Arial"/>
        </w:rPr>
      </w:pPr>
      <w:r w:rsidRPr="003F4A2B">
        <w:rPr>
          <w:rFonts w:cs="Arial"/>
        </w:rPr>
        <w:t>Wider knowledge on resources will make the general public aware that the reserve/ production ratio is not the lifetime of reserves and the true meaning of a demand driven production curve has been mostly understood, helping to avoid wrong political recommendations and actions.</w:t>
      </w:r>
    </w:p>
    <w:p w14:paraId="3713A2D8" w14:textId="77777777" w:rsidR="00C13B61" w:rsidRPr="003F4A2B" w:rsidRDefault="00C13B61" w:rsidP="00C13B61">
      <w:pPr>
        <w:ind w:left="208"/>
        <w:rPr>
          <w:rFonts w:cs="Arial"/>
          <w:u w:val="single"/>
        </w:rPr>
      </w:pPr>
    </w:p>
    <w:p w14:paraId="075AF7B6" w14:textId="77777777" w:rsidR="00C13B61" w:rsidRPr="003F4A2B" w:rsidRDefault="00C13B61" w:rsidP="00C13B61">
      <w:pPr>
        <w:widowControl w:val="0"/>
        <w:numPr>
          <w:ilvl w:val="0"/>
          <w:numId w:val="9"/>
        </w:numPr>
        <w:suppressAutoHyphens/>
        <w:rPr>
          <w:rFonts w:cs="Arial"/>
          <w:u w:val="single"/>
        </w:rPr>
      </w:pPr>
      <w:r w:rsidRPr="003F4A2B">
        <w:rPr>
          <w:rFonts w:cs="Arial"/>
        </w:rPr>
        <w:t xml:space="preserve">Since phosphorus is essential and unsubstitutionable it can be argued that the public is entitled to know the size of the Total Resource Box progressively (Fig.) (“right to know”). There is, however, worldwide no authority endowed to accomplish this vision. </w:t>
      </w:r>
      <w:proofErr w:type="gramStart"/>
      <w:r w:rsidRPr="003F4A2B">
        <w:rPr>
          <w:rFonts w:cs="Arial"/>
        </w:rPr>
        <w:t>Reserve data are produced by private</w:t>
      </w:r>
      <w:proofErr w:type="gramEnd"/>
      <w:r w:rsidRPr="003F4A2B">
        <w:rPr>
          <w:rFonts w:cs="Arial"/>
        </w:rPr>
        <w:t xml:space="preserve"> or state controlled mining companies.</w:t>
      </w:r>
      <w:r w:rsidRPr="003F4A2B">
        <w:t xml:space="preserve"> </w:t>
      </w:r>
      <w:r w:rsidRPr="003F4A2B">
        <w:rPr>
          <w:rFonts w:cs="Arial"/>
        </w:rPr>
        <w:t xml:space="preserve">For </w:t>
      </w:r>
      <w:r w:rsidRPr="003F4A2B">
        <w:rPr>
          <w:rFonts w:cs="Arial"/>
          <w:iCs/>
        </w:rPr>
        <w:t xml:space="preserve">companies, </w:t>
      </w:r>
      <w:r w:rsidRPr="003F4A2B">
        <w:rPr>
          <w:rFonts w:cs="Arial"/>
        </w:rPr>
        <w:t>reserves are their working inventory. They, therefore, normally only gather data and estimate reserves for as many years of production as the cost associated with obtaining the data and their preference for business planning justify.</w:t>
      </w:r>
    </w:p>
    <w:p w14:paraId="47DDC048" w14:textId="77777777" w:rsidR="00C13B61" w:rsidRPr="003F4A2B" w:rsidRDefault="00C13B61" w:rsidP="00C13B61">
      <w:pPr>
        <w:pStyle w:val="Listenabsatz"/>
        <w:ind w:left="928"/>
        <w:rPr>
          <w:rFonts w:cs="Arial"/>
        </w:rPr>
      </w:pPr>
      <w:r w:rsidRPr="003F4A2B">
        <w:rPr>
          <w:rFonts w:cs="Arial"/>
        </w:rPr>
        <w:t>It seems appropriate to focus on the geopotential as the source of future reserves rather than on dynamically developing reserves. The vision is that there be established maybe under the auspices of the International Union of Geosciences (IUGS) or initially anchored at EuroGeoSurveys (Association of the European Geological Surveys) a solidly funded international standing committee which regularly analyzes the geopotential as done in Project 156 “Phosphate deposits of the world” of the International Geological Correlation Programme from1977 to 1984.</w:t>
      </w:r>
    </w:p>
    <w:bookmarkEnd w:id="2"/>
    <w:p w14:paraId="212668B8" w14:textId="77777777" w:rsidR="00C13B61" w:rsidRDefault="00C13B61" w:rsidP="00C13B61">
      <w:pPr>
        <w:ind w:left="928"/>
        <w:rPr>
          <w:rFonts w:ascii="Arial" w:hAnsi="Arial" w:cs="Arial"/>
          <w:sz w:val="22"/>
          <w:szCs w:val="22"/>
          <w:u w:val="single"/>
        </w:rPr>
      </w:pPr>
    </w:p>
    <w:p w14:paraId="598C1729" w14:textId="77777777" w:rsidR="00C13B61" w:rsidRDefault="00C13B61" w:rsidP="00C13B61">
      <w:pPr>
        <w:ind w:left="928"/>
        <w:rPr>
          <w:rFonts w:ascii="Arial" w:hAnsi="Arial" w:cs="Arial"/>
          <w:sz w:val="22"/>
          <w:szCs w:val="22"/>
          <w:u w:val="single"/>
        </w:rPr>
      </w:pPr>
    </w:p>
    <w:p w14:paraId="507DB2B5" w14:textId="778116C7" w:rsidR="00C13B61" w:rsidRDefault="00C13B61" w:rsidP="00C13B61">
      <w:pPr>
        <w:rPr>
          <w:noProof/>
        </w:rPr>
      </w:pPr>
    </w:p>
    <w:p w14:paraId="374EF1E7" w14:textId="04B28AA6" w:rsidR="00482FDB" w:rsidRDefault="00666DD5" w:rsidP="00C13B61">
      <w:r w:rsidRPr="00C13B61">
        <w:fldChar w:fldCharType="end"/>
      </w:r>
    </w:p>
    <w:sectPr w:rsidR="00482FDB" w:rsidSect="00C13B61">
      <w:pgSz w:w="11900" w:h="16840"/>
      <w:pgMar w:top="1418" w:right="1134" w:bottom="1701" w:left="1134"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A025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31E423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B0274E"/>
    <w:multiLevelType w:val="hybridMultilevel"/>
    <w:tmpl w:val="311C7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BF4082E"/>
    <w:multiLevelType w:val="hybridMultilevel"/>
    <w:tmpl w:val="DADE2036"/>
    <w:lvl w:ilvl="0" w:tplc="14E05A84">
      <w:start w:val="1"/>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0243C90"/>
    <w:multiLevelType w:val="hybridMultilevel"/>
    <w:tmpl w:val="3844F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3982DA3"/>
    <w:multiLevelType w:val="hybridMultilevel"/>
    <w:tmpl w:val="DADE2036"/>
    <w:lvl w:ilvl="0" w:tplc="14E05A84">
      <w:start w:val="1"/>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A536568"/>
    <w:multiLevelType w:val="hybridMultilevel"/>
    <w:tmpl w:val="AA76E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CA14D78"/>
    <w:multiLevelType w:val="hybridMultilevel"/>
    <w:tmpl w:val="76B43F8C"/>
    <w:lvl w:ilvl="0" w:tplc="5EC074D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650375B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B3513CE"/>
    <w:multiLevelType w:val="hybridMultilevel"/>
    <w:tmpl w:val="D12C322A"/>
    <w:lvl w:ilvl="0" w:tplc="068448A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4"/>
  </w:num>
  <w:num w:numId="5">
    <w:abstractNumId w:val="6"/>
  </w:num>
  <w:num w:numId="6">
    <w:abstractNumId w:val="7"/>
  </w:num>
  <w:num w:numId="7">
    <w:abstractNumId w:val="0"/>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482FDB"/>
    <w:rsid w:val="00017966"/>
    <w:rsid w:val="00037859"/>
    <w:rsid w:val="00091B88"/>
    <w:rsid w:val="000F031A"/>
    <w:rsid w:val="000F068C"/>
    <w:rsid w:val="000F2E9F"/>
    <w:rsid w:val="0013600A"/>
    <w:rsid w:val="00156C20"/>
    <w:rsid w:val="00184D34"/>
    <w:rsid w:val="00252EC3"/>
    <w:rsid w:val="002D432A"/>
    <w:rsid w:val="003108A8"/>
    <w:rsid w:val="00314C04"/>
    <w:rsid w:val="00316556"/>
    <w:rsid w:val="003B07B3"/>
    <w:rsid w:val="003B6360"/>
    <w:rsid w:val="003C2CE7"/>
    <w:rsid w:val="003F089F"/>
    <w:rsid w:val="003F4A2B"/>
    <w:rsid w:val="00414197"/>
    <w:rsid w:val="00482FDB"/>
    <w:rsid w:val="004B0672"/>
    <w:rsid w:val="004D2578"/>
    <w:rsid w:val="004E212A"/>
    <w:rsid w:val="00536C1F"/>
    <w:rsid w:val="00590118"/>
    <w:rsid w:val="00615618"/>
    <w:rsid w:val="00666DD5"/>
    <w:rsid w:val="006C5B57"/>
    <w:rsid w:val="006D7D57"/>
    <w:rsid w:val="006E721D"/>
    <w:rsid w:val="006F6219"/>
    <w:rsid w:val="00725849"/>
    <w:rsid w:val="00732440"/>
    <w:rsid w:val="00787760"/>
    <w:rsid w:val="00787B7B"/>
    <w:rsid w:val="007A3A20"/>
    <w:rsid w:val="007B09AF"/>
    <w:rsid w:val="007B691E"/>
    <w:rsid w:val="007D21C7"/>
    <w:rsid w:val="007F073D"/>
    <w:rsid w:val="00802420"/>
    <w:rsid w:val="008274CE"/>
    <w:rsid w:val="008306AC"/>
    <w:rsid w:val="0084095C"/>
    <w:rsid w:val="008870E5"/>
    <w:rsid w:val="008A402F"/>
    <w:rsid w:val="008C7BE4"/>
    <w:rsid w:val="00912FB3"/>
    <w:rsid w:val="00914B76"/>
    <w:rsid w:val="009161D3"/>
    <w:rsid w:val="0097086F"/>
    <w:rsid w:val="00A0380E"/>
    <w:rsid w:val="00A15A7B"/>
    <w:rsid w:val="00A2475D"/>
    <w:rsid w:val="00A74251"/>
    <w:rsid w:val="00A84ECB"/>
    <w:rsid w:val="00AC2738"/>
    <w:rsid w:val="00B3536A"/>
    <w:rsid w:val="00B4234B"/>
    <w:rsid w:val="00B43FA4"/>
    <w:rsid w:val="00B94BED"/>
    <w:rsid w:val="00BB39E8"/>
    <w:rsid w:val="00BB7723"/>
    <w:rsid w:val="00BD2608"/>
    <w:rsid w:val="00BD3CB5"/>
    <w:rsid w:val="00BD79C8"/>
    <w:rsid w:val="00C13B61"/>
    <w:rsid w:val="00C24805"/>
    <w:rsid w:val="00C82008"/>
    <w:rsid w:val="00C86D32"/>
    <w:rsid w:val="00CB303C"/>
    <w:rsid w:val="00CF35BB"/>
    <w:rsid w:val="00D45C7D"/>
    <w:rsid w:val="00D570B5"/>
    <w:rsid w:val="00D576D8"/>
    <w:rsid w:val="00D65E36"/>
    <w:rsid w:val="00DA0761"/>
    <w:rsid w:val="00DC1063"/>
    <w:rsid w:val="00DE5732"/>
    <w:rsid w:val="00E21472"/>
    <w:rsid w:val="00E31D98"/>
    <w:rsid w:val="00E37B05"/>
    <w:rsid w:val="00E50F47"/>
    <w:rsid w:val="00E916DC"/>
    <w:rsid w:val="00F42600"/>
    <w:rsid w:val="00F679D0"/>
    <w:rsid w:val="00F948E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A64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3A20"/>
    <w:rPr>
      <w:sz w:val="24"/>
      <w:szCs w:val="24"/>
      <w:lang w:val="en-US"/>
    </w:rPr>
  </w:style>
  <w:style w:type="paragraph" w:styleId="berschrift1">
    <w:name w:val="heading 1"/>
    <w:basedOn w:val="Standard"/>
    <w:next w:val="Standard"/>
    <w:link w:val="berschrift1Zeichen"/>
    <w:uiPriority w:val="9"/>
    <w:qFormat/>
    <w:rsid w:val="00C13B6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C13B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unhideWhenUsed/>
    <w:qFormat/>
    <w:rsid w:val="00C13B6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7A3A20"/>
  </w:style>
  <w:style w:type="numbering" w:styleId="111111">
    <w:name w:val="Outline List 2"/>
    <w:basedOn w:val="KeineListe"/>
    <w:uiPriority w:val="99"/>
    <w:semiHidden/>
    <w:unhideWhenUsed/>
    <w:rsid w:val="00DE5732"/>
    <w:pPr>
      <w:numPr>
        <w:numId w:val="1"/>
      </w:numPr>
    </w:pPr>
  </w:style>
  <w:style w:type="paragraph" w:styleId="Listenabsatz">
    <w:name w:val="List Paragraph"/>
    <w:basedOn w:val="Standard"/>
    <w:uiPriority w:val="34"/>
    <w:qFormat/>
    <w:rsid w:val="00536C1F"/>
    <w:pPr>
      <w:ind w:left="720"/>
      <w:contextualSpacing/>
    </w:pPr>
  </w:style>
  <w:style w:type="paragraph" w:styleId="Sprechblasentext">
    <w:name w:val="Balloon Text"/>
    <w:basedOn w:val="Standard"/>
    <w:link w:val="SprechblasentextZeichen"/>
    <w:uiPriority w:val="99"/>
    <w:semiHidden/>
    <w:unhideWhenUsed/>
    <w:rsid w:val="004D257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D2578"/>
    <w:rPr>
      <w:rFonts w:ascii="Lucida Grande" w:hAnsi="Lucida Grande" w:cs="Lucida Grande"/>
      <w:sz w:val="18"/>
      <w:szCs w:val="18"/>
      <w:lang w:val="en-US"/>
    </w:rPr>
  </w:style>
  <w:style w:type="character" w:styleId="Link">
    <w:name w:val="Hyperlink"/>
    <w:basedOn w:val="Absatzstandardschriftart"/>
    <w:uiPriority w:val="99"/>
    <w:unhideWhenUsed/>
    <w:rsid w:val="00666DD5"/>
    <w:rPr>
      <w:color w:val="0000FF" w:themeColor="hyperlink"/>
      <w:u w:val="single"/>
    </w:rPr>
  </w:style>
  <w:style w:type="character" w:styleId="Kommentarzeichen">
    <w:name w:val="annotation reference"/>
    <w:basedOn w:val="Absatzstandardschriftart"/>
    <w:uiPriority w:val="99"/>
    <w:semiHidden/>
    <w:unhideWhenUsed/>
    <w:rsid w:val="00B3536A"/>
    <w:rPr>
      <w:sz w:val="18"/>
      <w:szCs w:val="18"/>
    </w:rPr>
  </w:style>
  <w:style w:type="paragraph" w:styleId="Kommentartext">
    <w:name w:val="annotation text"/>
    <w:basedOn w:val="Standard"/>
    <w:link w:val="KommentartextZeichen"/>
    <w:uiPriority w:val="99"/>
    <w:semiHidden/>
    <w:unhideWhenUsed/>
    <w:rsid w:val="00B3536A"/>
  </w:style>
  <w:style w:type="character" w:customStyle="1" w:styleId="KommentartextZeichen">
    <w:name w:val="Kommentartext Zeichen"/>
    <w:basedOn w:val="Absatzstandardschriftart"/>
    <w:link w:val="Kommentartext"/>
    <w:uiPriority w:val="99"/>
    <w:semiHidden/>
    <w:rsid w:val="00B3536A"/>
    <w:rPr>
      <w:sz w:val="24"/>
      <w:szCs w:val="24"/>
      <w:lang w:val="en-US"/>
    </w:rPr>
  </w:style>
  <w:style w:type="paragraph" w:styleId="Kommentarthema">
    <w:name w:val="annotation subject"/>
    <w:basedOn w:val="Kommentartext"/>
    <w:next w:val="Kommentartext"/>
    <w:link w:val="KommentarthemaZeichen"/>
    <w:uiPriority w:val="99"/>
    <w:semiHidden/>
    <w:unhideWhenUsed/>
    <w:rsid w:val="00B3536A"/>
    <w:rPr>
      <w:b/>
      <w:bCs/>
      <w:sz w:val="20"/>
      <w:szCs w:val="20"/>
    </w:rPr>
  </w:style>
  <w:style w:type="character" w:customStyle="1" w:styleId="KommentarthemaZeichen">
    <w:name w:val="Kommentarthema Zeichen"/>
    <w:basedOn w:val="KommentartextZeichen"/>
    <w:link w:val="Kommentarthema"/>
    <w:uiPriority w:val="99"/>
    <w:semiHidden/>
    <w:rsid w:val="00B3536A"/>
    <w:rPr>
      <w:b/>
      <w:bCs/>
      <w:sz w:val="24"/>
      <w:szCs w:val="24"/>
      <w:lang w:val="en-US"/>
    </w:rPr>
  </w:style>
  <w:style w:type="character" w:customStyle="1" w:styleId="berschrift1Zeichen">
    <w:name w:val="Überschrift 1 Zeichen"/>
    <w:basedOn w:val="Absatzstandardschriftart"/>
    <w:link w:val="berschrift1"/>
    <w:uiPriority w:val="9"/>
    <w:rsid w:val="00C13B61"/>
    <w:rPr>
      <w:rFonts w:asciiTheme="majorHAnsi" w:eastAsiaTheme="majorEastAsia" w:hAnsiTheme="majorHAnsi" w:cstheme="majorBidi"/>
      <w:b/>
      <w:bCs/>
      <w:color w:val="345A8A" w:themeColor="accent1" w:themeShade="B5"/>
      <w:sz w:val="32"/>
      <w:szCs w:val="32"/>
      <w:lang w:val="en-US"/>
    </w:rPr>
  </w:style>
  <w:style w:type="character" w:customStyle="1" w:styleId="berschrift2Zeichen">
    <w:name w:val="Überschrift 2 Zeichen"/>
    <w:basedOn w:val="Absatzstandardschriftart"/>
    <w:link w:val="berschrift2"/>
    <w:uiPriority w:val="9"/>
    <w:rsid w:val="00C13B61"/>
    <w:rPr>
      <w:rFonts w:asciiTheme="majorHAnsi" w:eastAsiaTheme="majorEastAsia" w:hAnsiTheme="majorHAnsi" w:cstheme="majorBidi"/>
      <w:b/>
      <w:bCs/>
      <w:color w:val="4F81BD" w:themeColor="accent1"/>
      <w:sz w:val="26"/>
      <w:szCs w:val="26"/>
      <w:lang w:val="en-US"/>
    </w:rPr>
  </w:style>
  <w:style w:type="character" w:customStyle="1" w:styleId="berschrift3Zeichen">
    <w:name w:val="Überschrift 3 Zeichen"/>
    <w:basedOn w:val="Absatzstandardschriftart"/>
    <w:link w:val="berschrift3"/>
    <w:uiPriority w:val="9"/>
    <w:rsid w:val="00C13B61"/>
    <w:rPr>
      <w:rFonts w:asciiTheme="majorHAnsi" w:eastAsiaTheme="majorEastAsia" w:hAnsiTheme="majorHAnsi" w:cstheme="majorBidi"/>
      <w:b/>
      <w:bCs/>
      <w:color w:val="4F81BD" w:themeColor="accent1"/>
      <w:sz w:val="24"/>
      <w:szCs w:val="24"/>
      <w:lang w:val="en-US"/>
    </w:rPr>
  </w:style>
  <w:style w:type="paragraph" w:styleId="Titel">
    <w:name w:val="Title"/>
    <w:basedOn w:val="Standard"/>
    <w:next w:val="Standard"/>
    <w:link w:val="TitelZeichen"/>
    <w:uiPriority w:val="10"/>
    <w:qFormat/>
    <w:rsid w:val="00D570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D570B5"/>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3A20"/>
    <w:rPr>
      <w:sz w:val="24"/>
      <w:szCs w:val="24"/>
      <w:lang w:val="en-US"/>
    </w:rPr>
  </w:style>
  <w:style w:type="paragraph" w:styleId="berschrift1">
    <w:name w:val="heading 1"/>
    <w:basedOn w:val="Standard"/>
    <w:next w:val="Standard"/>
    <w:link w:val="berschrift1Zeichen"/>
    <w:uiPriority w:val="9"/>
    <w:qFormat/>
    <w:rsid w:val="00C13B6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unhideWhenUsed/>
    <w:qFormat/>
    <w:rsid w:val="00C13B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unhideWhenUsed/>
    <w:qFormat/>
    <w:rsid w:val="00C13B6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7A3A20"/>
  </w:style>
  <w:style w:type="numbering" w:styleId="111111">
    <w:name w:val="Outline List 2"/>
    <w:basedOn w:val="KeineListe"/>
    <w:uiPriority w:val="99"/>
    <w:semiHidden/>
    <w:unhideWhenUsed/>
    <w:rsid w:val="00DE5732"/>
    <w:pPr>
      <w:numPr>
        <w:numId w:val="1"/>
      </w:numPr>
    </w:pPr>
  </w:style>
  <w:style w:type="paragraph" w:styleId="Listenabsatz">
    <w:name w:val="List Paragraph"/>
    <w:basedOn w:val="Standard"/>
    <w:uiPriority w:val="34"/>
    <w:qFormat/>
    <w:rsid w:val="00536C1F"/>
    <w:pPr>
      <w:ind w:left="720"/>
      <w:contextualSpacing/>
    </w:pPr>
  </w:style>
  <w:style w:type="paragraph" w:styleId="Sprechblasentext">
    <w:name w:val="Balloon Text"/>
    <w:basedOn w:val="Standard"/>
    <w:link w:val="SprechblasentextZeichen"/>
    <w:uiPriority w:val="99"/>
    <w:semiHidden/>
    <w:unhideWhenUsed/>
    <w:rsid w:val="004D257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D2578"/>
    <w:rPr>
      <w:rFonts w:ascii="Lucida Grande" w:hAnsi="Lucida Grande" w:cs="Lucida Grande"/>
      <w:sz w:val="18"/>
      <w:szCs w:val="18"/>
      <w:lang w:val="en-US"/>
    </w:rPr>
  </w:style>
  <w:style w:type="character" w:styleId="Link">
    <w:name w:val="Hyperlink"/>
    <w:basedOn w:val="Absatzstandardschriftart"/>
    <w:uiPriority w:val="99"/>
    <w:unhideWhenUsed/>
    <w:rsid w:val="00666DD5"/>
    <w:rPr>
      <w:color w:val="0000FF" w:themeColor="hyperlink"/>
      <w:u w:val="single"/>
    </w:rPr>
  </w:style>
  <w:style w:type="character" w:styleId="Kommentarzeichen">
    <w:name w:val="annotation reference"/>
    <w:basedOn w:val="Absatzstandardschriftart"/>
    <w:uiPriority w:val="99"/>
    <w:semiHidden/>
    <w:unhideWhenUsed/>
    <w:rsid w:val="00B3536A"/>
    <w:rPr>
      <w:sz w:val="18"/>
      <w:szCs w:val="18"/>
    </w:rPr>
  </w:style>
  <w:style w:type="paragraph" w:styleId="Kommentartext">
    <w:name w:val="annotation text"/>
    <w:basedOn w:val="Standard"/>
    <w:link w:val="KommentartextZeichen"/>
    <w:uiPriority w:val="99"/>
    <w:semiHidden/>
    <w:unhideWhenUsed/>
    <w:rsid w:val="00B3536A"/>
  </w:style>
  <w:style w:type="character" w:customStyle="1" w:styleId="KommentartextZeichen">
    <w:name w:val="Kommentartext Zeichen"/>
    <w:basedOn w:val="Absatzstandardschriftart"/>
    <w:link w:val="Kommentartext"/>
    <w:uiPriority w:val="99"/>
    <w:semiHidden/>
    <w:rsid w:val="00B3536A"/>
    <w:rPr>
      <w:sz w:val="24"/>
      <w:szCs w:val="24"/>
      <w:lang w:val="en-US"/>
    </w:rPr>
  </w:style>
  <w:style w:type="paragraph" w:styleId="Kommentarthema">
    <w:name w:val="annotation subject"/>
    <w:basedOn w:val="Kommentartext"/>
    <w:next w:val="Kommentartext"/>
    <w:link w:val="KommentarthemaZeichen"/>
    <w:uiPriority w:val="99"/>
    <w:semiHidden/>
    <w:unhideWhenUsed/>
    <w:rsid w:val="00B3536A"/>
    <w:rPr>
      <w:b/>
      <w:bCs/>
      <w:sz w:val="20"/>
      <w:szCs w:val="20"/>
    </w:rPr>
  </w:style>
  <w:style w:type="character" w:customStyle="1" w:styleId="KommentarthemaZeichen">
    <w:name w:val="Kommentarthema Zeichen"/>
    <w:basedOn w:val="KommentartextZeichen"/>
    <w:link w:val="Kommentarthema"/>
    <w:uiPriority w:val="99"/>
    <w:semiHidden/>
    <w:rsid w:val="00B3536A"/>
    <w:rPr>
      <w:b/>
      <w:bCs/>
      <w:sz w:val="24"/>
      <w:szCs w:val="24"/>
      <w:lang w:val="en-US"/>
    </w:rPr>
  </w:style>
  <w:style w:type="character" w:customStyle="1" w:styleId="berschrift1Zeichen">
    <w:name w:val="Überschrift 1 Zeichen"/>
    <w:basedOn w:val="Absatzstandardschriftart"/>
    <w:link w:val="berschrift1"/>
    <w:uiPriority w:val="9"/>
    <w:rsid w:val="00C13B61"/>
    <w:rPr>
      <w:rFonts w:asciiTheme="majorHAnsi" w:eastAsiaTheme="majorEastAsia" w:hAnsiTheme="majorHAnsi" w:cstheme="majorBidi"/>
      <w:b/>
      <w:bCs/>
      <w:color w:val="345A8A" w:themeColor="accent1" w:themeShade="B5"/>
      <w:sz w:val="32"/>
      <w:szCs w:val="32"/>
      <w:lang w:val="en-US"/>
    </w:rPr>
  </w:style>
  <w:style w:type="character" w:customStyle="1" w:styleId="berschrift2Zeichen">
    <w:name w:val="Überschrift 2 Zeichen"/>
    <w:basedOn w:val="Absatzstandardschriftart"/>
    <w:link w:val="berschrift2"/>
    <w:uiPriority w:val="9"/>
    <w:rsid w:val="00C13B61"/>
    <w:rPr>
      <w:rFonts w:asciiTheme="majorHAnsi" w:eastAsiaTheme="majorEastAsia" w:hAnsiTheme="majorHAnsi" w:cstheme="majorBidi"/>
      <w:b/>
      <w:bCs/>
      <w:color w:val="4F81BD" w:themeColor="accent1"/>
      <w:sz w:val="26"/>
      <w:szCs w:val="26"/>
      <w:lang w:val="en-US"/>
    </w:rPr>
  </w:style>
  <w:style w:type="character" w:customStyle="1" w:styleId="berschrift3Zeichen">
    <w:name w:val="Überschrift 3 Zeichen"/>
    <w:basedOn w:val="Absatzstandardschriftart"/>
    <w:link w:val="berschrift3"/>
    <w:uiPriority w:val="9"/>
    <w:rsid w:val="00C13B61"/>
    <w:rPr>
      <w:rFonts w:asciiTheme="majorHAnsi" w:eastAsiaTheme="majorEastAsia" w:hAnsiTheme="majorHAnsi" w:cstheme="majorBidi"/>
      <w:b/>
      <w:bCs/>
      <w:color w:val="4F81BD" w:themeColor="accent1"/>
      <w:sz w:val="24"/>
      <w:szCs w:val="24"/>
      <w:lang w:val="en-US"/>
    </w:rPr>
  </w:style>
  <w:style w:type="paragraph" w:styleId="Titel">
    <w:name w:val="Title"/>
    <w:basedOn w:val="Standard"/>
    <w:next w:val="Standard"/>
    <w:link w:val="TitelZeichen"/>
    <w:uiPriority w:val="10"/>
    <w:qFormat/>
    <w:rsid w:val="00D570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eichen">
    <w:name w:val="Titel Zeichen"/>
    <w:basedOn w:val="Absatzstandardschriftart"/>
    <w:link w:val="Titel"/>
    <w:uiPriority w:val="10"/>
    <w:rsid w:val="00D570B5"/>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mailto:fwellmer@t-online.de" TargetMode="External"/><Relationship Id="rId10" Type="http://schemas.openxmlformats.org/officeDocument/2006/relationships/hyperlink" Target="mailto:roland.scholz@emeritus.ethz.c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F963-375B-934C-9EB8-1F1A5DD8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3321</Words>
  <Characters>20928</Characters>
  <Application>Microsoft Macintosh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ETH ZUERICH</Company>
  <LinksUpToDate>false</LinksUpToDate>
  <CharactersWithSpaces>24201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W. Scholz</dc:creator>
  <cp:keywords/>
  <dc:description/>
  <cp:lastModifiedBy>Roland W. Scholz</cp:lastModifiedBy>
  <cp:revision>3</cp:revision>
  <cp:lastPrinted>2014-05-18T11:53:00Z</cp:lastPrinted>
  <dcterms:created xsi:type="dcterms:W3CDTF">2014-05-18T11:53:00Z</dcterms:created>
  <dcterms:modified xsi:type="dcterms:W3CDTF">2014-08-16T18:39:00Z</dcterms:modified>
</cp:coreProperties>
</file>